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AE363" w14:textId="77777777" w:rsidR="0093490F" w:rsidRDefault="0093490F" w:rsidP="0093490F">
      <w:pPr>
        <w:spacing w:line="623" w:lineRule="exact"/>
        <w:ind w:right="138"/>
        <w:jc w:val="center"/>
        <w:rPr>
          <w:rFonts w:ascii="楷体_GB2312" w:eastAsia="黑体" w:hAnsi="楷体_GB2312" w:cs="楷体_GB2312"/>
          <w:b/>
          <w:bCs/>
          <w:sz w:val="32"/>
          <w:szCs w:val="32"/>
          <w:lang w:bidi="zh-CN"/>
        </w:rPr>
      </w:pPr>
      <w:r>
        <w:rPr>
          <w:rFonts w:ascii="楷体_GB2312" w:eastAsia="黑体" w:hAnsi="楷体_GB2312" w:cs="楷体_GB2312" w:hint="eastAsia"/>
          <w:b/>
          <w:bCs/>
          <w:sz w:val="32"/>
          <w:szCs w:val="32"/>
          <w:lang w:bidi="zh-CN"/>
        </w:rPr>
        <w:t>四川师范大学会议费管理办法（修订稿）</w:t>
      </w:r>
    </w:p>
    <w:p w14:paraId="2541ED56" w14:textId="77777777" w:rsidR="0093490F" w:rsidRDefault="0093490F" w:rsidP="0093490F">
      <w:pPr>
        <w:pStyle w:val="2"/>
        <w:spacing w:line="240" w:lineRule="auto"/>
        <w:rPr>
          <w:rFonts w:asciiTheme="majorEastAsia" w:eastAsiaTheme="majorEastAsia" w:hAnsiTheme="majorEastAsia" w:cstheme="majorEastAsia"/>
        </w:rPr>
      </w:pPr>
    </w:p>
    <w:p w14:paraId="6D3AC1B3" w14:textId="77777777" w:rsidR="0093490F" w:rsidRDefault="0093490F" w:rsidP="0093490F">
      <w:pPr>
        <w:pStyle w:val="2"/>
        <w:rPr>
          <w:rFonts w:asciiTheme="majorEastAsia" w:eastAsiaTheme="majorEastAsia" w:hAnsiTheme="majorEastAsia" w:cstheme="majorEastAsia"/>
        </w:rPr>
      </w:pPr>
      <w:r>
        <w:rPr>
          <w:rFonts w:asciiTheme="majorEastAsia" w:eastAsiaTheme="majorEastAsia" w:hAnsiTheme="majorEastAsia" w:cstheme="majorEastAsia" w:hint="eastAsia"/>
        </w:rPr>
        <w:t>川</w:t>
      </w:r>
      <w:proofErr w:type="gramStart"/>
      <w:r>
        <w:rPr>
          <w:rFonts w:asciiTheme="majorEastAsia" w:eastAsiaTheme="majorEastAsia" w:hAnsiTheme="majorEastAsia" w:cstheme="majorEastAsia" w:hint="eastAsia"/>
        </w:rPr>
        <w:t>师财[</w:t>
      </w:r>
      <w:proofErr w:type="gramEnd"/>
      <w:r>
        <w:rPr>
          <w:rFonts w:asciiTheme="majorEastAsia" w:eastAsiaTheme="majorEastAsia" w:hAnsiTheme="majorEastAsia" w:cstheme="majorEastAsia" w:hint="eastAsia"/>
        </w:rPr>
        <w:t>2017]3号</w:t>
      </w:r>
    </w:p>
    <w:p w14:paraId="0225EF7C" w14:textId="77777777" w:rsidR="0093490F" w:rsidRDefault="0093490F" w:rsidP="0093490F"/>
    <w:p w14:paraId="04611A7A" w14:textId="77777777" w:rsidR="0093490F" w:rsidRDefault="0093490F" w:rsidP="0093490F">
      <w:pPr>
        <w:pStyle w:val="1"/>
        <w:jc w:val="both"/>
        <w:rPr>
          <w:lang w:val="en-US"/>
        </w:rPr>
      </w:pPr>
      <w:bookmarkStart w:id="0" w:name="_Toc374"/>
      <w:r>
        <w:rPr>
          <w:rFonts w:ascii="仿宋" w:eastAsia="仿宋" w:hAnsi="仿宋" w:cs="仿宋" w:hint="eastAsia"/>
          <w:b w:val="0"/>
          <w:bCs w:val="0"/>
          <w:lang w:val="en-US"/>
        </w:rPr>
        <w:t>关于印发《四川师范大学会议费管理办法（修订稿）》的通知</w:t>
      </w:r>
      <w:bookmarkEnd w:id="0"/>
    </w:p>
    <w:p w14:paraId="1C41772B" w14:textId="77777777" w:rsidR="0093490F" w:rsidRDefault="0093490F" w:rsidP="0093490F">
      <w:pPr>
        <w:spacing w:line="360" w:lineRule="auto"/>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学校各单位:</w:t>
      </w:r>
    </w:p>
    <w:p w14:paraId="1685639D" w14:textId="77777777" w:rsidR="0093490F" w:rsidRDefault="0093490F" w:rsidP="0093490F">
      <w:pPr>
        <w:spacing w:line="360" w:lineRule="auto"/>
        <w:ind w:firstLineChars="200" w:firstLine="540"/>
        <w:jc w:val="left"/>
        <w:rPr>
          <w:rFonts w:ascii="仿宋_GB2312" w:eastAsia="仿宋_GB2312" w:hAnsi="仿宋_GB2312" w:cs="仿宋_GB2312"/>
          <w:sz w:val="28"/>
          <w:szCs w:val="28"/>
        </w:rPr>
      </w:pPr>
      <w:r>
        <w:rPr>
          <w:rFonts w:ascii="仿宋_GB2312" w:eastAsia="仿宋_GB2312" w:hAnsi="仿宋_GB2312" w:cs="仿宋_GB2312" w:hint="eastAsia"/>
          <w:spacing w:val="-5"/>
          <w:sz w:val="28"/>
          <w:szCs w:val="28"/>
        </w:rPr>
        <w:t>为认真贯彻《党政机关厉行节约反对浪费条例》，进一步加</w:t>
      </w:r>
      <w:r>
        <w:rPr>
          <w:rFonts w:ascii="仿宋_GB2312" w:eastAsia="仿宋_GB2312" w:hAnsi="仿宋_GB2312" w:cs="仿宋_GB2312" w:hint="eastAsia"/>
          <w:spacing w:val="-4"/>
          <w:sz w:val="28"/>
          <w:szCs w:val="28"/>
        </w:rPr>
        <w:t>强和规范学校会议费管理，精简会议，改进会风，提高会议效率和质量，缩减会议费开支，参照《中央和国家机关会议费管理办</w:t>
      </w:r>
      <w:r>
        <w:rPr>
          <w:rFonts w:ascii="仿宋_GB2312" w:eastAsia="仿宋_GB2312" w:hAnsi="仿宋_GB2312" w:cs="仿宋_GB2312" w:hint="eastAsia"/>
          <w:spacing w:val="-2"/>
          <w:sz w:val="28"/>
          <w:szCs w:val="28"/>
        </w:rPr>
        <w:t>法》（</w:t>
      </w:r>
      <w:proofErr w:type="gramStart"/>
      <w:r>
        <w:rPr>
          <w:rFonts w:ascii="仿宋_GB2312" w:eastAsia="仿宋_GB2312" w:hAnsi="仿宋_GB2312" w:cs="仿宋_GB2312" w:hint="eastAsia"/>
          <w:spacing w:val="-2"/>
          <w:sz w:val="28"/>
          <w:szCs w:val="28"/>
        </w:rPr>
        <w:t>财行〔</w:t>
      </w:r>
      <w:r>
        <w:rPr>
          <w:rFonts w:ascii="仿宋_GB2312" w:eastAsia="仿宋_GB2312" w:hAnsi="仿宋_GB2312" w:cs="仿宋_GB2312" w:hint="eastAsia"/>
          <w:sz w:val="28"/>
          <w:szCs w:val="28"/>
        </w:rPr>
        <w:t>2013</w:t>
      </w:r>
      <w:r>
        <w:rPr>
          <w:rFonts w:ascii="仿宋_GB2312" w:eastAsia="仿宋_GB2312" w:hAnsi="仿宋_GB2312" w:cs="仿宋_GB2312" w:hint="eastAsia"/>
          <w:spacing w:val="-3"/>
          <w:sz w:val="28"/>
          <w:szCs w:val="28"/>
        </w:rPr>
        <w:t>〕</w:t>
      </w:r>
      <w:proofErr w:type="gramEnd"/>
      <w:r>
        <w:rPr>
          <w:rFonts w:ascii="仿宋_GB2312" w:eastAsia="仿宋_GB2312" w:hAnsi="仿宋_GB2312" w:cs="仿宋_GB2312" w:hint="eastAsia"/>
          <w:sz w:val="28"/>
          <w:szCs w:val="28"/>
        </w:rPr>
        <w:t>286</w:t>
      </w:r>
      <w:r>
        <w:rPr>
          <w:rFonts w:ascii="仿宋_GB2312" w:eastAsia="仿宋_GB2312" w:hAnsi="仿宋_GB2312" w:cs="仿宋_GB2312" w:hint="eastAsia"/>
          <w:spacing w:val="-1"/>
          <w:sz w:val="28"/>
          <w:szCs w:val="28"/>
        </w:rPr>
        <w:t>号）、《四川省省直机关会议费管理办</w:t>
      </w:r>
      <w:r>
        <w:rPr>
          <w:rFonts w:ascii="仿宋_GB2312" w:eastAsia="仿宋_GB2312" w:hAnsi="仿宋_GB2312" w:cs="仿宋_GB2312" w:hint="eastAsia"/>
          <w:spacing w:val="-2"/>
          <w:sz w:val="28"/>
          <w:szCs w:val="28"/>
        </w:rPr>
        <w:t>法》（川委办〔</w:t>
      </w:r>
      <w:r>
        <w:rPr>
          <w:rFonts w:ascii="仿宋_GB2312" w:eastAsia="仿宋_GB2312" w:hAnsi="仿宋_GB2312" w:cs="仿宋_GB2312" w:hint="eastAsia"/>
          <w:sz w:val="28"/>
          <w:szCs w:val="28"/>
        </w:rPr>
        <w:t>2014</w:t>
      </w:r>
      <w:r>
        <w:rPr>
          <w:rFonts w:ascii="仿宋_GB2312" w:eastAsia="仿宋_GB2312" w:hAnsi="仿宋_GB2312" w:cs="仿宋_GB2312" w:hint="eastAsia"/>
          <w:spacing w:val="-6"/>
          <w:sz w:val="28"/>
          <w:szCs w:val="28"/>
        </w:rPr>
        <w:t>〕</w:t>
      </w:r>
      <w:r>
        <w:rPr>
          <w:rFonts w:ascii="仿宋_GB2312" w:eastAsia="仿宋_GB2312" w:hAnsi="仿宋_GB2312" w:cs="仿宋_GB2312" w:hint="eastAsia"/>
          <w:spacing w:val="78"/>
          <w:sz w:val="28"/>
          <w:szCs w:val="28"/>
        </w:rPr>
        <w:t>9</w:t>
      </w:r>
      <w:r>
        <w:rPr>
          <w:rFonts w:ascii="仿宋_GB2312" w:eastAsia="仿宋_GB2312" w:hAnsi="仿宋_GB2312" w:cs="仿宋_GB2312" w:hint="eastAsia"/>
          <w:spacing w:val="-1"/>
          <w:sz w:val="28"/>
          <w:szCs w:val="28"/>
        </w:rPr>
        <w:t>号）和《四川省财政厅关于厉行节约相关制度办法有关问题的解答》（</w:t>
      </w:r>
      <w:proofErr w:type="gramStart"/>
      <w:r>
        <w:rPr>
          <w:rFonts w:ascii="仿宋_GB2312" w:eastAsia="仿宋_GB2312" w:hAnsi="仿宋_GB2312" w:cs="仿宋_GB2312" w:hint="eastAsia"/>
          <w:spacing w:val="-1"/>
          <w:sz w:val="28"/>
          <w:szCs w:val="28"/>
        </w:rPr>
        <w:t>川财行</w:t>
      </w:r>
      <w:proofErr w:type="gramEnd"/>
      <w:r>
        <w:rPr>
          <w:rFonts w:ascii="仿宋_GB2312" w:eastAsia="仿宋_GB2312" w:hAnsi="仿宋_GB2312" w:cs="仿宋_GB2312" w:hint="eastAsia"/>
          <w:spacing w:val="-1"/>
          <w:sz w:val="28"/>
          <w:szCs w:val="28"/>
        </w:rPr>
        <w:t>〔</w:t>
      </w:r>
      <w:r>
        <w:rPr>
          <w:rFonts w:ascii="仿宋_GB2312" w:eastAsia="仿宋_GB2312" w:hAnsi="仿宋_GB2312" w:cs="仿宋_GB2312" w:hint="eastAsia"/>
          <w:sz w:val="28"/>
          <w:szCs w:val="28"/>
        </w:rPr>
        <w:t>2015</w:t>
      </w:r>
      <w:r>
        <w:rPr>
          <w:rFonts w:ascii="仿宋_GB2312" w:eastAsia="仿宋_GB2312" w:hAnsi="仿宋_GB2312" w:cs="仿宋_GB2312" w:hint="eastAsia"/>
          <w:spacing w:val="-6"/>
          <w:sz w:val="28"/>
          <w:szCs w:val="28"/>
        </w:rPr>
        <w:t>〕</w:t>
      </w:r>
      <w:r>
        <w:rPr>
          <w:rFonts w:ascii="仿宋_GB2312" w:eastAsia="仿宋_GB2312" w:hAnsi="仿宋_GB2312" w:cs="仿宋_GB2312" w:hint="eastAsia"/>
          <w:sz w:val="28"/>
          <w:szCs w:val="28"/>
        </w:rPr>
        <w:t>255</w:t>
      </w:r>
      <w:r>
        <w:rPr>
          <w:rFonts w:ascii="仿宋_GB2312" w:eastAsia="仿宋_GB2312" w:hAnsi="仿宋_GB2312" w:cs="仿宋_GB2312" w:hint="eastAsia"/>
          <w:spacing w:val="-2"/>
          <w:sz w:val="28"/>
          <w:szCs w:val="28"/>
        </w:rPr>
        <w:t>号）等相关</w:t>
      </w:r>
      <w:r>
        <w:rPr>
          <w:rFonts w:ascii="仿宋_GB2312" w:eastAsia="仿宋_GB2312" w:hAnsi="仿宋_GB2312" w:cs="仿宋_GB2312" w:hint="eastAsia"/>
          <w:sz w:val="28"/>
          <w:szCs w:val="28"/>
        </w:rPr>
        <w:t>文件，结合学校实际，制定了《四川师范大学会议费管理办法（修订稿）》，现印发给你们，请遵照执行。</w:t>
      </w:r>
    </w:p>
    <w:p w14:paraId="164B2EB4" w14:textId="77777777" w:rsidR="0093490F" w:rsidRDefault="0093490F" w:rsidP="0093490F">
      <w:pPr>
        <w:spacing w:line="360" w:lineRule="auto"/>
        <w:ind w:left="641"/>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特此通知。</w:t>
      </w:r>
    </w:p>
    <w:p w14:paraId="5D4B751C" w14:textId="77777777" w:rsidR="0093490F" w:rsidRDefault="0093490F" w:rsidP="0093490F">
      <w:pPr>
        <w:spacing w:line="360" w:lineRule="auto"/>
        <w:jc w:val="left"/>
        <w:rPr>
          <w:rFonts w:ascii="仿宋_GB2312" w:eastAsia="仿宋_GB2312" w:hAnsi="仿宋_GB2312" w:cs="仿宋_GB2312"/>
          <w:sz w:val="28"/>
          <w:szCs w:val="28"/>
        </w:rPr>
      </w:pPr>
    </w:p>
    <w:p w14:paraId="32D8A0D5" w14:textId="77777777" w:rsidR="0093490F" w:rsidRDefault="0093490F" w:rsidP="0093490F">
      <w:pPr>
        <w:spacing w:line="360" w:lineRule="auto"/>
        <w:ind w:firstLineChars="200" w:firstLine="560"/>
        <w:jc w:val="left"/>
        <w:rPr>
          <w:rFonts w:ascii="仿宋_GB2312" w:eastAsia="仿宋_GB2312" w:hAnsi="仿宋_GB2312" w:cs="仿宋_GB2312"/>
          <w:spacing w:val="-1"/>
          <w:sz w:val="28"/>
          <w:szCs w:val="28"/>
        </w:rPr>
      </w:pPr>
      <w:r>
        <w:rPr>
          <w:rFonts w:ascii="仿宋_GB2312" w:eastAsia="仿宋_GB2312" w:hAnsi="仿宋_GB2312" w:cs="仿宋_GB2312" w:hint="eastAsia"/>
          <w:noProof/>
          <w:spacing w:val="-1"/>
          <w:sz w:val="28"/>
          <w:szCs w:val="28"/>
        </w:rPr>
        <w:drawing>
          <wp:anchor distT="0" distB="0" distL="114300" distR="114300" simplePos="0" relativeHeight="251659264" behindDoc="1" locked="0" layoutInCell="1" allowOverlap="1" wp14:anchorId="2F4C1F75" wp14:editId="165FA592">
            <wp:simplePos x="0" y="0"/>
            <wp:positionH relativeFrom="page">
              <wp:posOffset>-12700</wp:posOffset>
            </wp:positionH>
            <wp:positionV relativeFrom="page">
              <wp:posOffset>-12700</wp:posOffset>
            </wp:positionV>
            <wp:extent cx="38100" cy="38100"/>
            <wp:effectExtent l="0" t="0" r="0" b="0"/>
            <wp:wrapNone/>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pic:cNvPicPr>
                      <a:picLocks noChangeAspect="1"/>
                    </pic:cNvPicPr>
                  </pic:nvPicPr>
                  <pic:blipFill>
                    <a:blip r:embed="rId5"/>
                    <a:stretch>
                      <a:fillRect/>
                    </a:stretch>
                  </pic:blipFill>
                  <pic:spPr>
                    <a:xfrm>
                      <a:off x="0" y="0"/>
                      <a:ext cx="38100" cy="38100"/>
                    </a:xfrm>
                    <a:prstGeom prst="rect">
                      <a:avLst/>
                    </a:prstGeom>
                    <a:noFill/>
                    <a:ln w="9525">
                      <a:noFill/>
                    </a:ln>
                  </pic:spPr>
                </pic:pic>
              </a:graphicData>
            </a:graphic>
          </wp:anchor>
        </w:drawing>
      </w:r>
      <w:r>
        <w:rPr>
          <w:rFonts w:ascii="仿宋_GB2312" w:eastAsia="仿宋_GB2312" w:hAnsi="仿宋_GB2312" w:cs="仿宋_GB2312" w:hint="eastAsia"/>
          <w:spacing w:val="-1"/>
          <w:sz w:val="28"/>
          <w:szCs w:val="28"/>
        </w:rPr>
        <w:t>附件：1. 四川师范大学会议费管理办法（修订稿）</w:t>
      </w:r>
    </w:p>
    <w:p w14:paraId="3B9ECB85" w14:textId="77777777" w:rsidR="0093490F" w:rsidRDefault="0093490F" w:rsidP="0093490F">
      <w:pPr>
        <w:spacing w:line="360" w:lineRule="auto"/>
        <w:ind w:firstLineChars="500" w:firstLine="1390"/>
        <w:jc w:val="left"/>
        <w:rPr>
          <w:rFonts w:ascii="仿宋_GB2312" w:eastAsia="仿宋_GB2312" w:hAnsi="仿宋_GB2312" w:cs="仿宋_GB2312"/>
          <w:spacing w:val="-1"/>
          <w:sz w:val="28"/>
          <w:szCs w:val="28"/>
        </w:rPr>
      </w:pPr>
      <w:r>
        <w:rPr>
          <w:rFonts w:ascii="仿宋_GB2312" w:eastAsia="仿宋_GB2312" w:hAnsi="仿宋_GB2312" w:cs="仿宋_GB2312" w:hint="eastAsia"/>
          <w:spacing w:val="-1"/>
          <w:sz w:val="28"/>
          <w:szCs w:val="28"/>
        </w:rPr>
        <w:t>2. 四川师范大学会议审批表</w:t>
      </w:r>
    </w:p>
    <w:p w14:paraId="55F27360" w14:textId="77777777" w:rsidR="0093490F" w:rsidRDefault="0093490F" w:rsidP="0093490F">
      <w:pPr>
        <w:spacing w:line="360" w:lineRule="auto"/>
        <w:jc w:val="left"/>
        <w:rPr>
          <w:rFonts w:ascii="仿宋_GB2312" w:eastAsia="仿宋_GB2312" w:hAnsi="仿宋_GB2312" w:cs="仿宋_GB2312"/>
          <w:spacing w:val="-1"/>
          <w:sz w:val="28"/>
          <w:szCs w:val="28"/>
        </w:rPr>
      </w:pPr>
    </w:p>
    <w:p w14:paraId="5140FD58" w14:textId="77777777" w:rsidR="0093490F" w:rsidRDefault="0093490F" w:rsidP="0093490F">
      <w:pPr>
        <w:spacing w:line="360" w:lineRule="auto"/>
        <w:ind w:firstLineChars="2200" w:firstLine="6116"/>
        <w:jc w:val="left"/>
        <w:rPr>
          <w:rFonts w:ascii="仿宋_GB2312" w:eastAsia="仿宋_GB2312" w:hAnsi="仿宋_GB2312" w:cs="仿宋_GB2312"/>
          <w:spacing w:val="-1"/>
          <w:sz w:val="28"/>
          <w:szCs w:val="28"/>
        </w:rPr>
      </w:pPr>
      <w:r>
        <w:rPr>
          <w:rFonts w:ascii="仿宋_GB2312" w:eastAsia="仿宋_GB2312" w:hAnsi="仿宋_GB2312" w:cs="仿宋_GB2312" w:hint="eastAsia"/>
          <w:spacing w:val="-1"/>
          <w:sz w:val="28"/>
          <w:szCs w:val="28"/>
        </w:rPr>
        <w:t>四川师范大学</w:t>
      </w:r>
    </w:p>
    <w:p w14:paraId="45440025" w14:textId="77777777" w:rsidR="0093490F" w:rsidRDefault="0093490F" w:rsidP="0093490F">
      <w:pPr>
        <w:spacing w:line="360" w:lineRule="auto"/>
        <w:ind w:firstLineChars="2100" w:firstLine="5838"/>
        <w:jc w:val="left"/>
        <w:rPr>
          <w:rFonts w:ascii="仿宋_GB2312" w:eastAsia="仿宋_GB2312" w:hAnsi="仿宋_GB2312" w:cs="仿宋_GB2312"/>
          <w:spacing w:val="-1"/>
          <w:sz w:val="28"/>
          <w:szCs w:val="28"/>
        </w:rPr>
      </w:pPr>
      <w:r>
        <w:rPr>
          <w:rFonts w:ascii="仿宋_GB2312" w:eastAsia="仿宋_GB2312" w:hAnsi="仿宋_GB2312" w:cs="仿宋_GB2312" w:hint="eastAsia"/>
          <w:spacing w:val="-1"/>
          <w:sz w:val="28"/>
          <w:szCs w:val="28"/>
        </w:rPr>
        <w:t>2017年3月31日</w:t>
      </w:r>
    </w:p>
    <w:p w14:paraId="5CC669DA" w14:textId="77777777" w:rsidR="0093490F" w:rsidRDefault="0093490F" w:rsidP="0093490F">
      <w:pPr>
        <w:spacing w:line="360" w:lineRule="auto"/>
        <w:jc w:val="center"/>
        <w:rPr>
          <w:rFonts w:ascii="黑体" w:eastAsia="黑体"/>
          <w:b/>
          <w:bCs/>
          <w:sz w:val="28"/>
          <w:szCs w:val="28"/>
        </w:rPr>
      </w:pPr>
      <w:r>
        <w:rPr>
          <w:rFonts w:ascii="黑体" w:eastAsia="黑体" w:hint="eastAsia"/>
          <w:b/>
          <w:bCs/>
          <w:sz w:val="28"/>
          <w:szCs w:val="28"/>
        </w:rPr>
        <w:t>第一章</w:t>
      </w:r>
      <w:r>
        <w:rPr>
          <w:rFonts w:ascii="黑体" w:eastAsia="黑体" w:hint="eastAsia"/>
          <w:b/>
          <w:bCs/>
          <w:sz w:val="28"/>
          <w:szCs w:val="28"/>
        </w:rPr>
        <w:tab/>
        <w:t>总  则</w:t>
      </w:r>
    </w:p>
    <w:p w14:paraId="42D7A4F0"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第一条  为认真贯彻《党政机关厉行节约反对浪费条例》，进一步</w:t>
      </w:r>
      <w:r>
        <w:rPr>
          <w:rFonts w:ascii="仿宋_GB2312" w:eastAsia="仿宋_GB2312" w:hAnsi="仿宋_GB2312" w:cs="仿宋_GB2312" w:hint="eastAsia"/>
          <w:spacing w:val="-4"/>
          <w:sz w:val="28"/>
          <w:szCs w:val="28"/>
        </w:rPr>
        <w:lastRenderedPageBreak/>
        <w:t>加强和规范学校会议费管理，精简会议，改进会风，提高会议效率和质量，缩减会议费开支，参照《中央和国家机关会议费管理办法》（</w:t>
      </w:r>
      <w:proofErr w:type="gramStart"/>
      <w:r>
        <w:rPr>
          <w:rFonts w:ascii="仿宋_GB2312" w:eastAsia="仿宋_GB2312" w:hAnsi="仿宋_GB2312" w:cs="仿宋_GB2312" w:hint="eastAsia"/>
          <w:spacing w:val="-4"/>
          <w:sz w:val="28"/>
          <w:szCs w:val="28"/>
        </w:rPr>
        <w:t>财行</w:t>
      </w:r>
      <w:proofErr w:type="gramEnd"/>
      <w:r>
        <w:rPr>
          <w:rFonts w:ascii="仿宋_GB2312" w:eastAsia="仿宋_GB2312" w:hAnsi="仿宋_GB2312" w:cs="仿宋_GB2312" w:hint="eastAsia"/>
          <w:spacing w:val="-4"/>
          <w:sz w:val="28"/>
          <w:szCs w:val="28"/>
        </w:rPr>
        <w:t>[2013]286 号）、《四川省省直机关会议费管理办法》（川委办[2014]9号）和《四川省财政厅关于厉行节约相关制度办法有关问题的解答》（</w:t>
      </w:r>
      <w:proofErr w:type="gramStart"/>
      <w:r>
        <w:rPr>
          <w:rFonts w:ascii="仿宋_GB2312" w:eastAsia="仿宋_GB2312" w:hAnsi="仿宋_GB2312" w:cs="仿宋_GB2312" w:hint="eastAsia"/>
          <w:spacing w:val="-4"/>
          <w:sz w:val="28"/>
          <w:szCs w:val="28"/>
        </w:rPr>
        <w:t>川财行</w:t>
      </w:r>
      <w:proofErr w:type="gramEnd"/>
      <w:r>
        <w:rPr>
          <w:rFonts w:ascii="仿宋_GB2312" w:eastAsia="仿宋_GB2312" w:hAnsi="仿宋_GB2312" w:cs="仿宋_GB2312" w:hint="eastAsia"/>
          <w:spacing w:val="-4"/>
          <w:sz w:val="28"/>
          <w:szCs w:val="28"/>
        </w:rPr>
        <w:t>[2015]255 号）等相关文件，结合我校实际制定本办法。</w:t>
      </w:r>
    </w:p>
    <w:p w14:paraId="65DF75BC"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第二条  本办法所称会议费，是指由学校及校内各单位主办、承办或协办的各类会议所发生的各项费用。</w:t>
      </w:r>
    </w:p>
    <w:p w14:paraId="48B49260"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第三条  学校及校内各单位召开会议应当坚持厉行节约、反对浪费、规范简朴、务实高效的原则，严格控制会议数量、会期和参会人员规模，规范会议费管理。建立“先审批、后开会”制度，实行会议分类管理、分级审批。</w:t>
      </w:r>
    </w:p>
    <w:p w14:paraId="526047FD"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第四条  校内各单位应当严格会议费预算管理，控制会议费预算规模。各单位会议费纳入年初校内预算，并单独列示，执行中不得突破。因特殊需要确需追加的，须按规定程序</w:t>
      </w:r>
      <w:proofErr w:type="gramStart"/>
      <w:r>
        <w:rPr>
          <w:rFonts w:ascii="仿宋_GB2312" w:eastAsia="仿宋_GB2312" w:hAnsi="仿宋_GB2312" w:cs="仿宋_GB2312" w:hint="eastAsia"/>
          <w:spacing w:val="-4"/>
          <w:sz w:val="28"/>
          <w:szCs w:val="28"/>
        </w:rPr>
        <w:t>报经费</w:t>
      </w:r>
      <w:proofErr w:type="gramEnd"/>
      <w:r>
        <w:rPr>
          <w:rFonts w:ascii="仿宋_GB2312" w:eastAsia="仿宋_GB2312" w:hAnsi="仿宋_GB2312" w:cs="仿宋_GB2312" w:hint="eastAsia"/>
          <w:spacing w:val="-4"/>
          <w:sz w:val="28"/>
          <w:szCs w:val="28"/>
        </w:rPr>
        <w:t>主管部门和计划财务处审批后安排经费预算。</w:t>
      </w:r>
    </w:p>
    <w:p w14:paraId="52B689F4"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第五条  学校计划财务处应根据有关货物和服务的市场价格变动情况动态调整相关开支标准，增强开支标准的协调性、规范性和科学性。</w:t>
      </w:r>
    </w:p>
    <w:p w14:paraId="3FD735B3" w14:textId="77777777" w:rsidR="0093490F" w:rsidRDefault="0093490F" w:rsidP="0093490F">
      <w:pPr>
        <w:spacing w:line="360" w:lineRule="auto"/>
        <w:ind w:firstLineChars="200" w:firstLine="546"/>
        <w:jc w:val="center"/>
        <w:rPr>
          <w:rFonts w:ascii="仿宋_GB2312" w:eastAsia="仿宋_GB2312" w:hAnsi="仿宋_GB2312" w:cs="仿宋_GB2312"/>
          <w:b/>
          <w:bCs/>
          <w:spacing w:val="-4"/>
          <w:sz w:val="28"/>
          <w:szCs w:val="28"/>
        </w:rPr>
      </w:pPr>
      <w:r>
        <w:rPr>
          <w:rFonts w:ascii="仿宋_GB2312" w:eastAsia="仿宋_GB2312" w:hAnsi="仿宋_GB2312" w:cs="仿宋_GB2312" w:hint="eastAsia"/>
          <w:b/>
          <w:bCs/>
          <w:spacing w:val="-4"/>
          <w:sz w:val="28"/>
          <w:szCs w:val="28"/>
        </w:rPr>
        <w:t>第二章</w:t>
      </w:r>
      <w:r>
        <w:rPr>
          <w:rFonts w:ascii="仿宋_GB2312" w:eastAsia="仿宋_GB2312" w:hAnsi="仿宋_GB2312" w:cs="仿宋_GB2312" w:hint="eastAsia"/>
          <w:b/>
          <w:bCs/>
          <w:spacing w:val="-4"/>
          <w:sz w:val="28"/>
          <w:szCs w:val="28"/>
        </w:rPr>
        <w:tab/>
        <w:t>会议的分类和审批</w:t>
      </w:r>
    </w:p>
    <w:p w14:paraId="3E33E89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第六条</w:t>
      </w:r>
      <w:r>
        <w:rPr>
          <w:rFonts w:ascii="仿宋_GB2312" w:eastAsia="仿宋_GB2312" w:hAnsi="仿宋_GB2312" w:cs="仿宋_GB2312" w:hint="eastAsia"/>
          <w:spacing w:val="-4"/>
          <w:sz w:val="28"/>
          <w:szCs w:val="28"/>
        </w:rPr>
        <w:tab/>
        <w:t>会议分类：</w:t>
      </w:r>
    </w:p>
    <w:p w14:paraId="686FF85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一类会议：学校或校内各单位主办、承办或协办的面向校外的大</w:t>
      </w:r>
      <w:r>
        <w:rPr>
          <w:rFonts w:ascii="仿宋_GB2312" w:eastAsia="仿宋_GB2312" w:hAnsi="仿宋_GB2312" w:cs="仿宋_GB2312" w:hint="eastAsia"/>
          <w:spacing w:val="-4"/>
          <w:sz w:val="28"/>
          <w:szCs w:val="28"/>
        </w:rPr>
        <w:lastRenderedPageBreak/>
        <w:t>型会议。</w:t>
      </w:r>
    </w:p>
    <w:p w14:paraId="2A9841D5"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二类会议：以学校名义召开的，涉及全校各单位的会议，例如</w:t>
      </w:r>
      <w:proofErr w:type="gramStart"/>
      <w:r>
        <w:rPr>
          <w:rFonts w:ascii="仿宋_GB2312" w:eastAsia="仿宋_GB2312" w:hAnsi="仿宋_GB2312" w:cs="仿宋_GB2312" w:hint="eastAsia"/>
          <w:spacing w:val="-4"/>
          <w:sz w:val="28"/>
          <w:szCs w:val="28"/>
        </w:rPr>
        <w:t>全校性教代</w:t>
      </w:r>
      <w:proofErr w:type="gramEnd"/>
      <w:r>
        <w:rPr>
          <w:rFonts w:ascii="仿宋_GB2312" w:eastAsia="仿宋_GB2312" w:hAnsi="仿宋_GB2312" w:cs="仿宋_GB2312" w:hint="eastAsia"/>
          <w:spacing w:val="-4"/>
          <w:sz w:val="28"/>
          <w:szCs w:val="28"/>
        </w:rPr>
        <w:t>会、党代会等。</w:t>
      </w:r>
    </w:p>
    <w:p w14:paraId="2E2262BE"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三类会议：校内各单位或学校专项工作组主持召开的各类专项工作会议。</w:t>
      </w:r>
    </w:p>
    <w:p w14:paraId="7832EF1B"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四类会议：除上述一、二、三类会议以外的其他业务性会议，包括学术交流会、小型研讨会、座谈会、课题研讨会等。</w:t>
      </w:r>
    </w:p>
    <w:p w14:paraId="550BE814"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第七条</w:t>
      </w:r>
      <w:r>
        <w:rPr>
          <w:rFonts w:ascii="仿宋_GB2312" w:eastAsia="仿宋_GB2312" w:hAnsi="仿宋_GB2312" w:cs="仿宋_GB2312" w:hint="eastAsia"/>
          <w:spacing w:val="-4"/>
          <w:sz w:val="28"/>
          <w:szCs w:val="28"/>
        </w:rPr>
        <w:tab/>
        <w:t>校内各单位按以下程序和要求进行审批：</w:t>
      </w:r>
    </w:p>
    <w:p w14:paraId="44D3181D"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一、二类会议：须报请主管校领导审批，需要时还须经校党委书记或校长签字批准。</w:t>
      </w:r>
    </w:p>
    <w:p w14:paraId="7150E9F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三类会议：应当经单位主管领导或专项工作组组长审批同意。四类会议：由相关业务工作领导或项目负责人审批同意。</w:t>
      </w:r>
    </w:p>
    <w:p w14:paraId="482DD731"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第八条  一、二类会议会期按照批准方案执行；三类会议、参会人员均为校内人员的四类会议会期均不得超过 1 天（含传达、布置类会议）。四类会议中有校外代表参加的可视会议内容而定，但严格控制会期。</w:t>
      </w:r>
    </w:p>
    <w:p w14:paraId="21A560D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第九条 各单位应当严格控制会议规模。</w:t>
      </w:r>
    </w:p>
    <w:p w14:paraId="60821E55"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一、二类会议参会人员根据会议性质和主要内容确定，工作人员控制在会议代表人数的 15</w:t>
      </w:r>
      <w:r>
        <w:rPr>
          <w:rFonts w:ascii="仿宋_GB2312" w:eastAsia="仿宋_GB2312" w:hAnsi="仿宋_GB2312" w:cs="仿宋_GB2312" w:hint="eastAsia"/>
          <w:noProof/>
          <w:spacing w:val="-4"/>
          <w:sz w:val="28"/>
          <w:szCs w:val="28"/>
        </w:rPr>
        <w:drawing>
          <wp:inline distT="0" distB="0" distL="0" distR="0" wp14:anchorId="6E5F9240" wp14:editId="637A94A3">
            <wp:extent cx="85725" cy="155575"/>
            <wp:effectExtent l="0" t="0" r="9525" b="15875"/>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a:picLocks noChangeAspect="1"/>
                    </pic:cNvPicPr>
                  </pic:nvPicPr>
                  <pic:blipFill>
                    <a:blip r:embed="rId6" cstate="print"/>
                    <a:stretch>
                      <a:fillRect/>
                    </a:stretch>
                  </pic:blipFill>
                  <pic:spPr>
                    <a:xfrm>
                      <a:off x="0" y="0"/>
                      <a:ext cx="85725" cy="155575"/>
                    </a:xfrm>
                    <a:prstGeom prst="rect">
                      <a:avLst/>
                    </a:prstGeom>
                  </pic:spPr>
                </pic:pic>
              </a:graphicData>
            </a:graphic>
          </wp:inline>
        </w:drawing>
      </w:r>
      <w:r>
        <w:rPr>
          <w:rFonts w:ascii="仿宋_GB2312" w:eastAsia="仿宋_GB2312" w:hAnsi="仿宋_GB2312" w:cs="仿宋_GB2312" w:hint="eastAsia"/>
          <w:spacing w:val="-4"/>
          <w:sz w:val="28"/>
          <w:szCs w:val="28"/>
        </w:rPr>
        <w:t>以内。</w:t>
      </w:r>
    </w:p>
    <w:p w14:paraId="7AD27C1E"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三、四类会议参会人员视内容而定，一般不得超过 50 人。</w:t>
      </w:r>
    </w:p>
    <w:p w14:paraId="77F0718C"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第十条  校内各单位召开会议应当改进会议形式，充分运用网络视频、电视电话等现代信息技术手段，降低会议成本，提高会议效</w:t>
      </w:r>
      <w:r>
        <w:rPr>
          <w:rFonts w:ascii="仿宋_GB2312" w:eastAsia="仿宋_GB2312" w:hAnsi="仿宋_GB2312" w:cs="仿宋_GB2312" w:hint="eastAsia"/>
          <w:spacing w:val="-4"/>
          <w:sz w:val="28"/>
          <w:szCs w:val="28"/>
        </w:rPr>
        <w:lastRenderedPageBreak/>
        <w:t>率。</w:t>
      </w:r>
    </w:p>
    <w:p w14:paraId="5E41025E"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传达、布置类会议优先采取网络视频、电视电话会议方式召开。网络视频、电视电话会议的主会场和分会场应当控制规模，节约费用支出。</w:t>
      </w:r>
    </w:p>
    <w:p w14:paraId="7F04A962"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能以文电等方式部署或者以新闻媒体通告的，</w:t>
      </w:r>
      <w:proofErr w:type="gramStart"/>
      <w:r>
        <w:rPr>
          <w:rFonts w:ascii="仿宋_GB2312" w:eastAsia="仿宋_GB2312" w:hAnsi="仿宋_GB2312" w:cs="仿宋_GB2312" w:hint="eastAsia"/>
          <w:spacing w:val="-4"/>
          <w:sz w:val="28"/>
          <w:szCs w:val="28"/>
        </w:rPr>
        <w:t>不</w:t>
      </w:r>
      <w:proofErr w:type="gramEnd"/>
      <w:r>
        <w:rPr>
          <w:rFonts w:ascii="仿宋_GB2312" w:eastAsia="仿宋_GB2312" w:hAnsi="仿宋_GB2312" w:cs="仿宋_GB2312" w:hint="eastAsia"/>
          <w:spacing w:val="-4"/>
          <w:sz w:val="28"/>
          <w:szCs w:val="28"/>
        </w:rPr>
        <w:t>专门召开会议。主题相近、时间相近、参会范围相近的会议可合并召开或者接续召开。</w:t>
      </w:r>
    </w:p>
    <w:p w14:paraId="70E3219D"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第十一条  校内各单位不能够采用网络视频、电视电话召开的会议应当尽量利用校内会议资源。校内会议资源不能满足的，可利用社会资源，按就近原则，优先选择价格低于会议综合定额标准、经济实用的会议场所。</w:t>
      </w:r>
    </w:p>
    <w:p w14:paraId="548D7E8B"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参会人员无外地代表的会议，原则上在学校内部会议室召开，不安排住宿。</w:t>
      </w:r>
    </w:p>
    <w:p w14:paraId="533C73BC"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第十二条</w:t>
      </w:r>
      <w:r>
        <w:rPr>
          <w:rFonts w:ascii="仿宋_GB2312" w:eastAsia="仿宋_GB2312" w:hAnsi="仿宋_GB2312" w:cs="仿宋_GB2312" w:hint="eastAsia"/>
          <w:spacing w:val="-4"/>
          <w:sz w:val="28"/>
          <w:szCs w:val="28"/>
        </w:rPr>
        <w:tab/>
        <w:t>参会人员以在蓉单位为主的会议不得离蓉召开，不得到风景名胜区召开会议。</w:t>
      </w:r>
    </w:p>
    <w:p w14:paraId="5130D9F3" w14:textId="77777777" w:rsidR="0093490F" w:rsidRDefault="0093490F" w:rsidP="0093490F">
      <w:pPr>
        <w:spacing w:line="360" w:lineRule="auto"/>
        <w:ind w:firstLineChars="200" w:firstLine="546"/>
        <w:jc w:val="center"/>
        <w:rPr>
          <w:rFonts w:ascii="仿宋_GB2312" w:eastAsia="仿宋_GB2312" w:hAnsi="仿宋_GB2312" w:cs="仿宋_GB2312"/>
          <w:b/>
          <w:bCs/>
          <w:spacing w:val="-4"/>
          <w:sz w:val="28"/>
          <w:szCs w:val="28"/>
        </w:rPr>
      </w:pPr>
      <w:r>
        <w:rPr>
          <w:rFonts w:ascii="仿宋_GB2312" w:eastAsia="仿宋_GB2312" w:hAnsi="仿宋_GB2312" w:cs="仿宋_GB2312" w:hint="eastAsia"/>
          <w:b/>
          <w:bCs/>
          <w:spacing w:val="-4"/>
          <w:sz w:val="28"/>
          <w:szCs w:val="28"/>
        </w:rPr>
        <w:t>第三章</w:t>
      </w:r>
      <w:r>
        <w:rPr>
          <w:rFonts w:ascii="仿宋_GB2312" w:eastAsia="仿宋_GB2312" w:hAnsi="仿宋_GB2312" w:cs="仿宋_GB2312" w:hint="eastAsia"/>
          <w:b/>
          <w:bCs/>
          <w:spacing w:val="-4"/>
          <w:sz w:val="28"/>
          <w:szCs w:val="28"/>
        </w:rPr>
        <w:tab/>
        <w:t>会议费开支范围、标准和报销</w:t>
      </w:r>
    </w:p>
    <w:p w14:paraId="5A261345"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第十三条</w:t>
      </w:r>
      <w:r>
        <w:rPr>
          <w:rFonts w:ascii="仿宋_GB2312" w:eastAsia="仿宋_GB2312" w:hAnsi="仿宋_GB2312" w:cs="仿宋_GB2312" w:hint="eastAsia"/>
          <w:spacing w:val="-4"/>
          <w:sz w:val="28"/>
          <w:szCs w:val="28"/>
        </w:rPr>
        <w:tab/>
        <w:t>会议费开支范围包括会议住宿费、伙食费、会议室租金、交通费、文件印刷费、医药费等。</w:t>
      </w:r>
    </w:p>
    <w:p w14:paraId="01BE2FA9"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前款所称交通费是指用于会议代表接送站，以及会议统一组织的代表考察、调研等发生的交通支出。</w:t>
      </w:r>
    </w:p>
    <w:p w14:paraId="783727F4"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会议代表参加会议发生的城市间交通费，按照差旅费管理办法的规定回单位报销。</w:t>
      </w:r>
    </w:p>
    <w:p w14:paraId="7704B95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lastRenderedPageBreak/>
        <w:t>省直部门（单位）召开网络视频、电视电话会议，应当控制规模， 节约费用支出，所发生的电讯费等支出在会议费中凭据报销。</w:t>
      </w:r>
    </w:p>
    <w:p w14:paraId="0B485A7D"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第十四条  会议费开支实行综合定额控制，各项费用之间可以适度调剂使用，但会议伙食费不得超过明细标准。不安排住宿的会议不能将住宿费额度调剂用于其他方面。会议</w:t>
      </w:r>
      <w:proofErr w:type="gramStart"/>
      <w:r>
        <w:rPr>
          <w:rFonts w:ascii="仿宋_GB2312" w:eastAsia="仿宋_GB2312" w:hAnsi="仿宋_GB2312" w:cs="仿宋_GB2312" w:hint="eastAsia"/>
          <w:spacing w:val="-4"/>
          <w:sz w:val="28"/>
          <w:szCs w:val="28"/>
        </w:rPr>
        <w:t>费综合</w:t>
      </w:r>
      <w:proofErr w:type="gramEnd"/>
      <w:r>
        <w:rPr>
          <w:rFonts w:ascii="仿宋_GB2312" w:eastAsia="仿宋_GB2312" w:hAnsi="仿宋_GB2312" w:cs="仿宋_GB2312" w:hint="eastAsia"/>
          <w:spacing w:val="-4"/>
          <w:sz w:val="28"/>
          <w:szCs w:val="28"/>
        </w:rPr>
        <w:t>定额标准如下：</w:t>
      </w:r>
    </w:p>
    <w:p w14:paraId="71C43351" w14:textId="77777777" w:rsidR="0093490F" w:rsidRDefault="0093490F" w:rsidP="0093490F">
      <w:pPr>
        <w:spacing w:line="360" w:lineRule="auto"/>
        <w:ind w:firstLineChars="2200" w:firstLine="598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单位：元/人/天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60"/>
        <w:gridCol w:w="1289"/>
        <w:gridCol w:w="1459"/>
        <w:gridCol w:w="1598"/>
        <w:gridCol w:w="1710"/>
      </w:tblGrid>
      <w:tr w:rsidR="0093490F" w14:paraId="62925468" w14:textId="77777777" w:rsidTr="005B0E05">
        <w:trPr>
          <w:trHeight w:val="405"/>
        </w:trPr>
        <w:tc>
          <w:tcPr>
            <w:tcW w:w="1860" w:type="dxa"/>
          </w:tcPr>
          <w:p w14:paraId="0EF19653"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会议类别</w:t>
            </w:r>
          </w:p>
        </w:tc>
        <w:tc>
          <w:tcPr>
            <w:tcW w:w="1289" w:type="dxa"/>
          </w:tcPr>
          <w:p w14:paraId="6520B735"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合计</w:t>
            </w:r>
          </w:p>
        </w:tc>
        <w:tc>
          <w:tcPr>
            <w:tcW w:w="1459" w:type="dxa"/>
          </w:tcPr>
          <w:p w14:paraId="332149EA"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住宿费</w:t>
            </w:r>
          </w:p>
        </w:tc>
        <w:tc>
          <w:tcPr>
            <w:tcW w:w="1598" w:type="dxa"/>
          </w:tcPr>
          <w:p w14:paraId="1F1D71CC"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伙食费</w:t>
            </w:r>
          </w:p>
        </w:tc>
        <w:tc>
          <w:tcPr>
            <w:tcW w:w="1710" w:type="dxa"/>
          </w:tcPr>
          <w:p w14:paraId="47A36624"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其他费用</w:t>
            </w:r>
          </w:p>
        </w:tc>
      </w:tr>
      <w:tr w:rsidR="0093490F" w14:paraId="78CD8AA3" w14:textId="77777777" w:rsidTr="005B0E05">
        <w:trPr>
          <w:trHeight w:val="520"/>
        </w:trPr>
        <w:tc>
          <w:tcPr>
            <w:tcW w:w="1860" w:type="dxa"/>
          </w:tcPr>
          <w:p w14:paraId="22BD181D"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 xml:space="preserve"> 一类会议</w:t>
            </w:r>
          </w:p>
        </w:tc>
        <w:tc>
          <w:tcPr>
            <w:tcW w:w="1289" w:type="dxa"/>
          </w:tcPr>
          <w:p w14:paraId="4B52CD74"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400</w:t>
            </w:r>
          </w:p>
        </w:tc>
        <w:tc>
          <w:tcPr>
            <w:tcW w:w="1459" w:type="dxa"/>
          </w:tcPr>
          <w:p w14:paraId="42A0A877"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240</w:t>
            </w:r>
          </w:p>
        </w:tc>
        <w:tc>
          <w:tcPr>
            <w:tcW w:w="1598" w:type="dxa"/>
          </w:tcPr>
          <w:p w14:paraId="286BC874"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110</w:t>
            </w:r>
          </w:p>
        </w:tc>
        <w:tc>
          <w:tcPr>
            <w:tcW w:w="1710" w:type="dxa"/>
          </w:tcPr>
          <w:p w14:paraId="49F5E135"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50</w:t>
            </w:r>
          </w:p>
        </w:tc>
      </w:tr>
      <w:tr w:rsidR="0093490F" w14:paraId="3CF033DC" w14:textId="77777777" w:rsidTr="005B0E05">
        <w:trPr>
          <w:trHeight w:val="405"/>
        </w:trPr>
        <w:tc>
          <w:tcPr>
            <w:tcW w:w="1860" w:type="dxa"/>
          </w:tcPr>
          <w:p w14:paraId="004C8DFF"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四类会议</w:t>
            </w:r>
          </w:p>
        </w:tc>
        <w:tc>
          <w:tcPr>
            <w:tcW w:w="1289" w:type="dxa"/>
          </w:tcPr>
          <w:p w14:paraId="13F03001"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400</w:t>
            </w:r>
          </w:p>
        </w:tc>
        <w:tc>
          <w:tcPr>
            <w:tcW w:w="1459" w:type="dxa"/>
          </w:tcPr>
          <w:p w14:paraId="006E4AF8"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240</w:t>
            </w:r>
          </w:p>
        </w:tc>
        <w:tc>
          <w:tcPr>
            <w:tcW w:w="1598" w:type="dxa"/>
          </w:tcPr>
          <w:p w14:paraId="223EBB35"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110</w:t>
            </w:r>
          </w:p>
        </w:tc>
        <w:tc>
          <w:tcPr>
            <w:tcW w:w="1710" w:type="dxa"/>
          </w:tcPr>
          <w:p w14:paraId="5BA0A53E" w14:textId="77777777" w:rsidR="0093490F" w:rsidRDefault="0093490F" w:rsidP="005B0E05">
            <w:pPr>
              <w:snapToGrid w:val="0"/>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50</w:t>
            </w:r>
          </w:p>
        </w:tc>
      </w:tr>
    </w:tbl>
    <w:p w14:paraId="66024DD2"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综合定额标准是会议费开支的上限，各单位应在综合定额标准以内结算报销。</w:t>
      </w:r>
    </w:p>
    <w:p w14:paraId="01705566" w14:textId="77777777" w:rsidR="0093490F" w:rsidRDefault="0093490F" w:rsidP="0093490F">
      <w:pPr>
        <w:spacing w:line="360" w:lineRule="auto"/>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一、四类会议参加会议的校内代表原则上不安排住宿。特殊情况下可安排一次接待用餐（参照《四川师范大学公务接待管理办法》相关规定执行）。</w:t>
      </w:r>
    </w:p>
    <w:p w14:paraId="4D88D0F1"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二、三类会议不得安排住宿，确需用餐的可按工作用餐标准执行， 其他费用按不超过 50 元/人/天的标准据实报销。</w:t>
      </w:r>
    </w:p>
    <w:p w14:paraId="14C491C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参会人员自带车辆驾驶员不纳入会议参会人员和工作人员。会议举办单位可协调安排其食宿，费用自理，相关费用由其所在单位按差旅费管理办法报销。</w:t>
      </w:r>
    </w:p>
    <w:p w14:paraId="541A727D"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第十五条  一类会议费所需经费可依据实际情况在年初申请专项经费预算，由学校按照厉行节约的要求实行总量控制、集中管理、统筹安排。二、三、四类会议费所需经费在各单位年度校内预算公用经费中列支。</w:t>
      </w:r>
    </w:p>
    <w:p w14:paraId="15A6F968"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lastRenderedPageBreak/>
        <w:t>年度预算执行中，除经学校批准的特殊情况外，不再新增专项会议费预算。</w:t>
      </w:r>
    </w:p>
    <w:p w14:paraId="41BAD602"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第十六条</w:t>
      </w:r>
      <w:r>
        <w:rPr>
          <w:rFonts w:ascii="仿宋_GB2312" w:eastAsia="仿宋_GB2312" w:hAnsi="仿宋_GB2312" w:cs="仿宋_GB2312" w:hint="eastAsia"/>
          <w:spacing w:val="-4"/>
          <w:sz w:val="28"/>
          <w:szCs w:val="28"/>
        </w:rPr>
        <w:tab/>
        <w:t>校内各单位在会议结束后应当及时办理报销手续。会议费报销时应当提供会议审批文件或会议通知等证明材料，以及会议服务单位提供的费用原始明细单据、电子结算单等凭证。学校计划财务处应严格按规定审核会议费开支，对未履行审批备案程序的会议， 以及超范围、超标准开支的会议费用，一律不予报销。</w:t>
      </w:r>
    </w:p>
    <w:p w14:paraId="37B0F2A7"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第十七条  校内各单位会议费支付，应当严格按照国库集中支付制度和公务卡管理制度的有关规定执行，以银行转账或者公务卡方式结算，禁止以现金方式结算。</w:t>
      </w:r>
    </w:p>
    <w:p w14:paraId="1A59C809"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收取的会议费应遵循财务“收支两条线”原则并优先开支，超额部分再由校内预算安排的经费开支。</w:t>
      </w:r>
    </w:p>
    <w:p w14:paraId="015BD32C"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具备条件的，会议费应当由学校计划财务处直接结算。</w:t>
      </w:r>
    </w:p>
    <w:p w14:paraId="3AC0E08E" w14:textId="77777777" w:rsidR="0093490F" w:rsidRDefault="0093490F" w:rsidP="0093490F">
      <w:pPr>
        <w:spacing w:line="360" w:lineRule="auto"/>
        <w:ind w:firstLineChars="200" w:firstLine="546"/>
        <w:jc w:val="center"/>
        <w:rPr>
          <w:rFonts w:ascii="仿宋_GB2312" w:eastAsia="仿宋_GB2312" w:hAnsi="仿宋_GB2312" w:cs="仿宋_GB2312"/>
          <w:spacing w:val="-4"/>
          <w:sz w:val="28"/>
          <w:szCs w:val="28"/>
        </w:rPr>
      </w:pPr>
      <w:r>
        <w:rPr>
          <w:rFonts w:ascii="仿宋_GB2312" w:eastAsia="仿宋_GB2312" w:hAnsi="仿宋_GB2312" w:cs="仿宋_GB2312" w:hint="eastAsia"/>
          <w:b/>
          <w:bCs/>
          <w:spacing w:val="-4"/>
          <w:sz w:val="28"/>
          <w:szCs w:val="28"/>
        </w:rPr>
        <w:t>第四章</w:t>
      </w:r>
      <w:r>
        <w:rPr>
          <w:rFonts w:ascii="仿宋_GB2312" w:eastAsia="仿宋_GB2312" w:hAnsi="仿宋_GB2312" w:cs="仿宋_GB2312" w:hint="eastAsia"/>
          <w:b/>
          <w:bCs/>
          <w:spacing w:val="-4"/>
          <w:sz w:val="28"/>
          <w:szCs w:val="28"/>
        </w:rPr>
        <w:tab/>
        <w:t>会议费公示和年度报告制度</w:t>
      </w:r>
    </w:p>
    <w:p w14:paraId="14736974"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第十八条  校内各单位应当在适当的时间，以适当的方式将非涉密会议名称、主要内容、参会人数、经费开支等情况在本单位内部公示，具备条件的应当向社会公开。</w:t>
      </w:r>
    </w:p>
    <w:p w14:paraId="2AA1391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第十九条  校内各单位应当于每年年底前，将本年度会议预算执行情况（包括会议名称、主要内容、时间地点、代表人数、工作人员数、经费开支及列支渠道等）报送学校办公室、纪委(监察处)、校工会、计划财务处和审计处。各部门对报送的会议预算执行情况报告进行汇总分析，针对执行中存在的问题，及时完善相关制度。</w:t>
      </w:r>
    </w:p>
    <w:p w14:paraId="061913A9" w14:textId="77777777" w:rsidR="0093490F" w:rsidRDefault="0093490F" w:rsidP="0093490F">
      <w:pPr>
        <w:spacing w:line="360" w:lineRule="auto"/>
        <w:ind w:firstLineChars="200" w:firstLine="546"/>
        <w:jc w:val="center"/>
        <w:rPr>
          <w:rFonts w:ascii="仿宋_GB2312" w:eastAsia="仿宋_GB2312" w:hAnsi="仿宋_GB2312" w:cs="仿宋_GB2312"/>
          <w:spacing w:val="-4"/>
          <w:sz w:val="28"/>
          <w:szCs w:val="28"/>
        </w:rPr>
      </w:pPr>
      <w:r>
        <w:rPr>
          <w:rFonts w:ascii="仿宋_GB2312" w:eastAsia="仿宋_GB2312" w:hAnsi="仿宋_GB2312" w:cs="仿宋_GB2312" w:hint="eastAsia"/>
          <w:b/>
          <w:bCs/>
          <w:spacing w:val="-4"/>
          <w:sz w:val="28"/>
          <w:szCs w:val="28"/>
        </w:rPr>
        <w:lastRenderedPageBreak/>
        <w:t>第五章</w:t>
      </w:r>
      <w:r>
        <w:rPr>
          <w:rFonts w:ascii="仿宋_GB2312" w:eastAsia="仿宋_GB2312" w:hAnsi="仿宋_GB2312" w:cs="仿宋_GB2312" w:hint="eastAsia"/>
          <w:b/>
          <w:bCs/>
          <w:spacing w:val="-4"/>
          <w:sz w:val="28"/>
          <w:szCs w:val="28"/>
        </w:rPr>
        <w:tab/>
        <w:t>监督检查和责任追究</w:t>
      </w:r>
    </w:p>
    <w:p w14:paraId="0B13F31E"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第二十条</w:t>
      </w:r>
      <w:r>
        <w:rPr>
          <w:rFonts w:ascii="仿宋_GB2312" w:eastAsia="仿宋_GB2312" w:hAnsi="仿宋_GB2312" w:cs="仿宋_GB2312" w:hint="eastAsia"/>
          <w:spacing w:val="-4"/>
          <w:sz w:val="28"/>
          <w:szCs w:val="28"/>
        </w:rPr>
        <w:tab/>
        <w:t>学校计划财务处会同有关部门对校内各单位会议费管理和使用情况进行监督检查。主要内容包括：</w:t>
      </w:r>
    </w:p>
    <w:p w14:paraId="17628CA2"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（一）会议计划的编报、审批是否符合规定；</w:t>
      </w:r>
    </w:p>
    <w:p w14:paraId="3AB9E850"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（二）会议费开支范围和开支标准是否符合规定；</w:t>
      </w:r>
    </w:p>
    <w:p w14:paraId="09120727"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（三）会议费报销和支付是否符合规定；</w:t>
      </w:r>
    </w:p>
    <w:p w14:paraId="13A91E97"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（四）会议会期、规模是否符合规定，会议是否在规定的地点和场所召开；</w:t>
      </w:r>
    </w:p>
    <w:p w14:paraId="5A073BE7"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（五）是否存在转嫁、摊派会议费；</w:t>
      </w:r>
    </w:p>
    <w:p w14:paraId="6291FDD5"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（六）会议费管理和使用的其他情况。</w:t>
      </w:r>
    </w:p>
    <w:p w14:paraId="15C3CA52"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第二十一条  严禁校内各单位借会议名义组织会餐或者安排宴请；严禁套取会议</w:t>
      </w:r>
      <w:proofErr w:type="gramStart"/>
      <w:r>
        <w:rPr>
          <w:rFonts w:ascii="仿宋_GB2312" w:eastAsia="仿宋_GB2312" w:hAnsi="仿宋_GB2312" w:cs="仿宋_GB2312" w:hint="eastAsia"/>
          <w:spacing w:val="-4"/>
          <w:sz w:val="28"/>
          <w:szCs w:val="28"/>
        </w:rPr>
        <w:t>费设立</w:t>
      </w:r>
      <w:proofErr w:type="gramEnd"/>
      <w:r>
        <w:rPr>
          <w:rFonts w:ascii="仿宋_GB2312" w:eastAsia="仿宋_GB2312" w:hAnsi="仿宋_GB2312" w:cs="仿宋_GB2312" w:hint="eastAsia"/>
          <w:spacing w:val="-4"/>
          <w:sz w:val="28"/>
          <w:szCs w:val="28"/>
        </w:rPr>
        <w:t>“小金库”；严禁在会议费中列支公务接待费。</w:t>
      </w:r>
    </w:p>
    <w:p w14:paraId="13355B85"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加强校内各单位举办会议的内控管理，严格执行会议定点管理要求。除采用电视电话、网络视频方式以及在本单位或本系统内部会议室、礼堂、宾馆、招待所、培训（会议）中心等举办的会议外，应当在会议定点场所召开。</w:t>
      </w:r>
    </w:p>
    <w:p w14:paraId="0104CBD8"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校内各单位应当严格执行会议用房标准，优先选择校内招待所， 会议住宿用房以标准间为主，不得安排高档套房；会议用餐安排自助</w:t>
      </w:r>
    </w:p>
    <w:p w14:paraId="300CDEBC"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proofErr w:type="gramStart"/>
      <w:r>
        <w:rPr>
          <w:rFonts w:ascii="仿宋_GB2312" w:eastAsia="仿宋_GB2312" w:hAnsi="仿宋_GB2312" w:cs="仿宋_GB2312" w:hint="eastAsia"/>
          <w:spacing w:val="-4"/>
          <w:sz w:val="28"/>
          <w:szCs w:val="28"/>
        </w:rPr>
        <w:t>餐或者</w:t>
      </w:r>
      <w:proofErr w:type="gramEnd"/>
      <w:r>
        <w:rPr>
          <w:rFonts w:ascii="仿宋_GB2312" w:eastAsia="仿宋_GB2312" w:hAnsi="仿宋_GB2312" w:cs="仿宋_GB2312" w:hint="eastAsia"/>
          <w:spacing w:val="-4"/>
          <w:sz w:val="28"/>
          <w:szCs w:val="28"/>
        </w:rPr>
        <w:t>工作餐，严禁提供高档菜肴，不安排宴请，不上烟酒；会场一律不摆花草，不制作背景板，不提供水果。</w:t>
      </w:r>
    </w:p>
    <w:p w14:paraId="78C98DCA"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严禁使用会议费购置电脑、复印机、打印机、传真机等固定资产</w:t>
      </w:r>
      <w:r>
        <w:rPr>
          <w:rFonts w:ascii="仿宋_GB2312" w:eastAsia="仿宋_GB2312" w:hAnsi="仿宋_GB2312" w:cs="仿宋_GB2312" w:hint="eastAsia"/>
          <w:spacing w:val="-4"/>
          <w:sz w:val="28"/>
          <w:szCs w:val="28"/>
        </w:rPr>
        <w:lastRenderedPageBreak/>
        <w:t>以及开支与本次会议无关的其他费用；严禁组织会议代表旅游和与会议无关的参观；严禁组织消费性质的娱乐、健身活动；严禁以任何名义发放纪念品；不得额外配发洗漱用品。除</w:t>
      </w:r>
      <w:proofErr w:type="gramStart"/>
      <w:r>
        <w:rPr>
          <w:rFonts w:ascii="仿宋_GB2312" w:eastAsia="仿宋_GB2312" w:hAnsi="仿宋_GB2312" w:cs="仿宋_GB2312" w:hint="eastAsia"/>
          <w:spacing w:val="-4"/>
          <w:sz w:val="28"/>
          <w:szCs w:val="28"/>
        </w:rPr>
        <w:t>特定会议</w:t>
      </w:r>
      <w:proofErr w:type="gramEnd"/>
      <w:r>
        <w:rPr>
          <w:rFonts w:ascii="仿宋_GB2312" w:eastAsia="仿宋_GB2312" w:hAnsi="仿宋_GB2312" w:cs="仿宋_GB2312" w:hint="eastAsia"/>
          <w:spacing w:val="-4"/>
          <w:sz w:val="28"/>
          <w:szCs w:val="28"/>
        </w:rPr>
        <w:t>外，不统一发放会议文件袋（包）、笔记本、笔等用品。</w:t>
      </w:r>
    </w:p>
    <w:p w14:paraId="67516C43"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第二十二条  违反本办法规定，有下列行为之一的，依法依规追究会议举办单位和相关人员责任：</w:t>
      </w:r>
    </w:p>
    <w:p w14:paraId="39B341E6"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（一）未经批准在计划</w:t>
      </w:r>
      <w:proofErr w:type="gramStart"/>
      <w:r>
        <w:rPr>
          <w:rFonts w:ascii="仿宋_GB2312" w:eastAsia="仿宋_GB2312" w:hAnsi="仿宋_GB2312" w:cs="仿宋_GB2312" w:hint="eastAsia"/>
          <w:spacing w:val="-4"/>
          <w:sz w:val="28"/>
          <w:szCs w:val="28"/>
        </w:rPr>
        <w:t>外召开</w:t>
      </w:r>
      <w:proofErr w:type="gramEnd"/>
      <w:r>
        <w:rPr>
          <w:rFonts w:ascii="仿宋_GB2312" w:eastAsia="仿宋_GB2312" w:hAnsi="仿宋_GB2312" w:cs="仿宋_GB2312" w:hint="eastAsia"/>
          <w:spacing w:val="-4"/>
          <w:sz w:val="28"/>
          <w:szCs w:val="28"/>
        </w:rPr>
        <w:t>会议的；</w:t>
      </w:r>
    </w:p>
    <w:p w14:paraId="2CF3DC30"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（二）以虚报、冒领手段骗取会议费的；</w:t>
      </w:r>
    </w:p>
    <w:p w14:paraId="2252E9CB"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（三）虚报会议人数、天数等进行报销的；</w:t>
      </w:r>
    </w:p>
    <w:p w14:paraId="61DFC7BE"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（四）违规扩大会议费开支范围，擅自提高会议费开支标准的；</w:t>
      </w:r>
    </w:p>
    <w:p w14:paraId="60FEAA4D"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（五）违规报销与会议无关费用的；</w:t>
      </w:r>
    </w:p>
    <w:p w14:paraId="24D8237E"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（六）其他违反本办法行为的。</w:t>
      </w:r>
    </w:p>
    <w:p w14:paraId="12D6523F"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有前款所</w:t>
      </w:r>
      <w:proofErr w:type="gramStart"/>
      <w:r>
        <w:rPr>
          <w:rFonts w:ascii="仿宋_GB2312" w:eastAsia="仿宋_GB2312" w:hAnsi="仿宋_GB2312" w:cs="仿宋_GB2312" w:hint="eastAsia"/>
          <w:spacing w:val="-4"/>
          <w:sz w:val="28"/>
          <w:szCs w:val="28"/>
        </w:rPr>
        <w:t>列行</w:t>
      </w:r>
      <w:proofErr w:type="gramEnd"/>
      <w:r>
        <w:rPr>
          <w:rFonts w:ascii="仿宋_GB2312" w:eastAsia="仿宋_GB2312" w:hAnsi="仿宋_GB2312" w:cs="仿宋_GB2312" w:hint="eastAsia"/>
          <w:spacing w:val="-4"/>
          <w:sz w:val="28"/>
          <w:szCs w:val="28"/>
        </w:rPr>
        <w:t>为之一的，由学校计划财务处会同有关部门责令改正，追回资金，并经报批后予以通报。对直接负责的主管人员和相关负责人，报请其所在单位按规定给予相应的处分。涉嫌违法犯罪的， 移交司法机关追究法律责任。</w:t>
      </w:r>
    </w:p>
    <w:p w14:paraId="431DFA93" w14:textId="77777777" w:rsidR="0093490F" w:rsidRDefault="0093490F" w:rsidP="0093490F">
      <w:pPr>
        <w:spacing w:line="360" w:lineRule="auto"/>
        <w:ind w:firstLineChars="200" w:firstLine="546"/>
        <w:jc w:val="center"/>
        <w:rPr>
          <w:rFonts w:ascii="仿宋_GB2312" w:eastAsia="仿宋_GB2312" w:hAnsi="仿宋_GB2312" w:cs="仿宋_GB2312"/>
          <w:spacing w:val="-4"/>
          <w:sz w:val="28"/>
          <w:szCs w:val="28"/>
        </w:rPr>
      </w:pPr>
      <w:r>
        <w:rPr>
          <w:rFonts w:ascii="仿宋_GB2312" w:eastAsia="仿宋_GB2312" w:hAnsi="仿宋_GB2312" w:cs="仿宋_GB2312" w:hint="eastAsia"/>
          <w:b/>
          <w:bCs/>
          <w:spacing w:val="-4"/>
          <w:sz w:val="28"/>
          <w:szCs w:val="28"/>
        </w:rPr>
        <w:t>第六章</w:t>
      </w:r>
      <w:r>
        <w:rPr>
          <w:rFonts w:ascii="仿宋_GB2312" w:eastAsia="仿宋_GB2312" w:hAnsi="仿宋_GB2312" w:cs="仿宋_GB2312" w:hint="eastAsia"/>
          <w:b/>
          <w:bCs/>
          <w:spacing w:val="-4"/>
          <w:sz w:val="28"/>
          <w:szCs w:val="28"/>
        </w:rPr>
        <w:tab/>
        <w:t>附  则</w:t>
      </w:r>
    </w:p>
    <w:p w14:paraId="7022C260"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第二十三条</w:t>
      </w:r>
      <w:r>
        <w:rPr>
          <w:rFonts w:ascii="仿宋_GB2312" w:eastAsia="仿宋_GB2312" w:hAnsi="仿宋_GB2312" w:cs="仿宋_GB2312" w:hint="eastAsia"/>
          <w:spacing w:val="-4"/>
          <w:sz w:val="28"/>
          <w:szCs w:val="28"/>
        </w:rPr>
        <w:tab/>
        <w:t>校内各单位、个人科研项目组织出国（境）参加的会议，不适用本办法。</w:t>
      </w:r>
    </w:p>
    <w:p w14:paraId="0087C913"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第二十四条</w:t>
      </w:r>
      <w:r>
        <w:rPr>
          <w:rFonts w:ascii="仿宋_GB2312" w:eastAsia="仿宋_GB2312" w:hAnsi="仿宋_GB2312" w:cs="仿宋_GB2312" w:hint="eastAsia"/>
          <w:spacing w:val="-4"/>
          <w:sz w:val="28"/>
          <w:szCs w:val="28"/>
        </w:rPr>
        <w:tab/>
        <w:t>各附属单位和独立核算单位的会议费管理可参照本办法执行。</w:t>
      </w:r>
    </w:p>
    <w:p w14:paraId="74399C77"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第二十五条</w:t>
      </w:r>
      <w:r>
        <w:rPr>
          <w:rFonts w:ascii="仿宋_GB2312" w:eastAsia="仿宋_GB2312" w:hAnsi="仿宋_GB2312" w:cs="仿宋_GB2312" w:hint="eastAsia"/>
          <w:spacing w:val="-4"/>
          <w:sz w:val="28"/>
          <w:szCs w:val="28"/>
        </w:rPr>
        <w:tab/>
        <w:t>本办法由学校办公室和计划财务处负责解释。第二</w:t>
      </w:r>
      <w:r>
        <w:rPr>
          <w:rFonts w:ascii="仿宋_GB2312" w:eastAsia="仿宋_GB2312" w:hAnsi="仿宋_GB2312" w:cs="仿宋_GB2312" w:hint="eastAsia"/>
          <w:spacing w:val="-4"/>
          <w:sz w:val="28"/>
          <w:szCs w:val="28"/>
        </w:rPr>
        <w:lastRenderedPageBreak/>
        <w:t>十六条</w:t>
      </w:r>
      <w:r>
        <w:rPr>
          <w:rFonts w:ascii="仿宋_GB2312" w:eastAsia="仿宋_GB2312" w:hAnsi="仿宋_GB2312" w:cs="仿宋_GB2312" w:hint="eastAsia"/>
          <w:spacing w:val="-4"/>
          <w:sz w:val="28"/>
          <w:szCs w:val="28"/>
        </w:rPr>
        <w:tab/>
        <w:t xml:space="preserve"> 本办法自颁布之日起实施。</w:t>
      </w:r>
    </w:p>
    <w:p w14:paraId="613474C5"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p>
    <w:p w14:paraId="34709264"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r>
        <w:rPr>
          <w:rFonts w:ascii="仿宋_GB2312" w:eastAsia="仿宋_GB2312" w:hAnsi="仿宋_GB2312" w:cs="仿宋_GB2312" w:hint="eastAsia"/>
          <w:spacing w:val="-4"/>
          <w:sz w:val="28"/>
          <w:szCs w:val="28"/>
        </w:rPr>
        <w:t>附件：四川师范大学会议审批表</w:t>
      </w:r>
    </w:p>
    <w:p w14:paraId="5DACE496" w14:textId="77777777" w:rsidR="0093490F" w:rsidRDefault="0093490F" w:rsidP="0093490F">
      <w:pPr>
        <w:spacing w:line="360" w:lineRule="auto"/>
        <w:ind w:firstLineChars="200" w:firstLine="544"/>
        <w:jc w:val="left"/>
        <w:rPr>
          <w:rFonts w:ascii="仿宋_GB2312" w:eastAsia="仿宋_GB2312" w:hAnsi="仿宋_GB2312" w:cs="仿宋_GB2312"/>
          <w:spacing w:val="-4"/>
          <w:sz w:val="28"/>
          <w:szCs w:val="28"/>
        </w:rPr>
      </w:pPr>
    </w:p>
    <w:p w14:paraId="4CCA3BAA" w14:textId="77777777" w:rsidR="0093490F" w:rsidRDefault="0093490F" w:rsidP="0093490F">
      <w:pPr>
        <w:widowControl/>
        <w:jc w:val="left"/>
        <w:rPr>
          <w:sz w:val="28"/>
          <w:szCs w:val="36"/>
        </w:rPr>
      </w:pPr>
    </w:p>
    <w:p w14:paraId="055FB530" w14:textId="77777777" w:rsidR="0093490F" w:rsidRDefault="0093490F" w:rsidP="0093490F">
      <w:pPr>
        <w:widowControl/>
        <w:jc w:val="left"/>
        <w:rPr>
          <w:sz w:val="28"/>
          <w:szCs w:val="36"/>
        </w:rPr>
      </w:pPr>
    </w:p>
    <w:p w14:paraId="43B6B067" w14:textId="77777777" w:rsidR="0093490F" w:rsidRDefault="0093490F" w:rsidP="0093490F">
      <w:pPr>
        <w:widowControl/>
        <w:jc w:val="left"/>
        <w:rPr>
          <w:sz w:val="28"/>
          <w:szCs w:val="36"/>
        </w:rPr>
      </w:pPr>
    </w:p>
    <w:p w14:paraId="529A4193" w14:textId="77777777" w:rsidR="0093490F" w:rsidRDefault="0093490F" w:rsidP="0093490F">
      <w:pPr>
        <w:widowControl/>
        <w:jc w:val="left"/>
        <w:rPr>
          <w:sz w:val="28"/>
          <w:szCs w:val="36"/>
        </w:rPr>
      </w:pPr>
    </w:p>
    <w:p w14:paraId="02D27C4C" w14:textId="77777777" w:rsidR="0093490F" w:rsidRDefault="0093490F" w:rsidP="0093490F">
      <w:pPr>
        <w:widowControl/>
        <w:jc w:val="left"/>
        <w:rPr>
          <w:sz w:val="28"/>
          <w:szCs w:val="36"/>
        </w:rPr>
      </w:pPr>
    </w:p>
    <w:p w14:paraId="5FF7258E" w14:textId="77777777" w:rsidR="0093490F" w:rsidRDefault="0093490F" w:rsidP="0093490F">
      <w:pPr>
        <w:widowControl/>
        <w:jc w:val="left"/>
        <w:rPr>
          <w:sz w:val="28"/>
          <w:szCs w:val="36"/>
        </w:rPr>
      </w:pPr>
    </w:p>
    <w:p w14:paraId="2768B067" w14:textId="77777777" w:rsidR="0093490F" w:rsidRDefault="0093490F" w:rsidP="0093490F">
      <w:pPr>
        <w:widowControl/>
        <w:jc w:val="left"/>
        <w:rPr>
          <w:sz w:val="28"/>
          <w:szCs w:val="36"/>
        </w:rPr>
      </w:pPr>
    </w:p>
    <w:p w14:paraId="7644148A" w14:textId="77777777" w:rsidR="0093490F" w:rsidRDefault="0093490F" w:rsidP="0093490F">
      <w:pPr>
        <w:widowControl/>
        <w:jc w:val="left"/>
        <w:rPr>
          <w:sz w:val="28"/>
          <w:szCs w:val="36"/>
        </w:rPr>
      </w:pPr>
    </w:p>
    <w:p w14:paraId="2CD4EA05" w14:textId="77777777" w:rsidR="0093490F" w:rsidRDefault="0093490F" w:rsidP="0093490F">
      <w:pPr>
        <w:widowControl/>
        <w:jc w:val="left"/>
        <w:rPr>
          <w:sz w:val="28"/>
          <w:szCs w:val="36"/>
        </w:rPr>
      </w:pPr>
    </w:p>
    <w:p w14:paraId="7F228D44" w14:textId="77777777" w:rsidR="0093490F" w:rsidRDefault="0093490F" w:rsidP="0093490F">
      <w:pPr>
        <w:widowControl/>
        <w:jc w:val="left"/>
        <w:rPr>
          <w:sz w:val="28"/>
          <w:szCs w:val="36"/>
        </w:rPr>
      </w:pPr>
    </w:p>
    <w:p w14:paraId="6B926688" w14:textId="77777777" w:rsidR="0093490F" w:rsidRDefault="0093490F" w:rsidP="0093490F">
      <w:pPr>
        <w:widowControl/>
        <w:jc w:val="left"/>
        <w:rPr>
          <w:sz w:val="28"/>
          <w:szCs w:val="36"/>
        </w:rPr>
      </w:pPr>
    </w:p>
    <w:p w14:paraId="6A7460EC" w14:textId="77777777" w:rsidR="0093490F" w:rsidRDefault="0093490F" w:rsidP="0093490F">
      <w:pPr>
        <w:widowControl/>
        <w:jc w:val="left"/>
        <w:rPr>
          <w:sz w:val="28"/>
          <w:szCs w:val="36"/>
        </w:rPr>
      </w:pPr>
    </w:p>
    <w:p w14:paraId="0DB71EC5" w14:textId="77777777" w:rsidR="0093490F" w:rsidRDefault="0093490F" w:rsidP="0093490F">
      <w:pPr>
        <w:widowControl/>
        <w:jc w:val="left"/>
        <w:rPr>
          <w:sz w:val="28"/>
          <w:szCs w:val="36"/>
        </w:rPr>
      </w:pPr>
    </w:p>
    <w:p w14:paraId="452427A9" w14:textId="77777777" w:rsidR="0093490F" w:rsidRDefault="0093490F" w:rsidP="0093490F">
      <w:pPr>
        <w:widowControl/>
        <w:jc w:val="left"/>
        <w:rPr>
          <w:sz w:val="28"/>
          <w:szCs w:val="36"/>
        </w:rPr>
      </w:pPr>
    </w:p>
    <w:p w14:paraId="17124BCC" w14:textId="77777777" w:rsidR="0093490F" w:rsidRDefault="0093490F" w:rsidP="0093490F">
      <w:pPr>
        <w:widowControl/>
        <w:jc w:val="left"/>
        <w:rPr>
          <w:sz w:val="28"/>
          <w:szCs w:val="36"/>
        </w:rPr>
      </w:pPr>
    </w:p>
    <w:p w14:paraId="33F29CF0" w14:textId="77777777" w:rsidR="0093490F" w:rsidRDefault="0093490F" w:rsidP="0093490F">
      <w:pPr>
        <w:widowControl/>
        <w:jc w:val="left"/>
        <w:rPr>
          <w:sz w:val="28"/>
          <w:szCs w:val="36"/>
        </w:rPr>
      </w:pPr>
    </w:p>
    <w:p w14:paraId="7D7B7621" w14:textId="77777777" w:rsidR="0093490F" w:rsidRDefault="0093490F" w:rsidP="0093490F">
      <w:pPr>
        <w:widowControl/>
        <w:jc w:val="left"/>
        <w:rPr>
          <w:sz w:val="28"/>
          <w:szCs w:val="36"/>
        </w:rPr>
      </w:pPr>
    </w:p>
    <w:p w14:paraId="5102D494" w14:textId="77777777" w:rsidR="0093490F" w:rsidRPr="00C93501" w:rsidRDefault="0093490F" w:rsidP="0093490F">
      <w:pPr>
        <w:widowControl/>
        <w:jc w:val="left"/>
        <w:rPr>
          <w:rFonts w:hint="eastAsia"/>
          <w:sz w:val="28"/>
          <w:szCs w:val="36"/>
        </w:rPr>
      </w:pPr>
    </w:p>
    <w:p w14:paraId="74A211D2" w14:textId="77777777" w:rsidR="0093490F" w:rsidRDefault="0093490F" w:rsidP="0093490F">
      <w:pPr>
        <w:widowControl/>
        <w:jc w:val="left"/>
        <w:rPr>
          <w:sz w:val="52"/>
          <w:szCs w:val="36"/>
        </w:rPr>
      </w:pPr>
      <w:r>
        <w:rPr>
          <w:sz w:val="28"/>
          <w:szCs w:val="36"/>
        </w:rPr>
        <w:lastRenderedPageBreak/>
        <w:t>附件：四川师范大学会议审批表</w:t>
      </w:r>
    </w:p>
    <w:p w14:paraId="0892A040" w14:textId="77777777" w:rsidR="0093490F" w:rsidRDefault="0093490F" w:rsidP="0093490F">
      <w:pPr>
        <w:tabs>
          <w:tab w:val="left" w:pos="2380"/>
        </w:tabs>
        <w:ind w:left="133"/>
        <w:jc w:val="left"/>
        <w:rPr>
          <w:rFonts w:ascii="黑体" w:eastAsia="黑体"/>
          <w:sz w:val="36"/>
        </w:rPr>
      </w:pPr>
      <w:r>
        <w:rPr>
          <w:sz w:val="32"/>
        </w:rPr>
        <w:tab/>
      </w:r>
      <w:r>
        <w:rPr>
          <w:rFonts w:ascii="黑体" w:eastAsia="黑体" w:hint="eastAsia"/>
          <w:sz w:val="36"/>
        </w:rPr>
        <w:t>四川师范</w:t>
      </w:r>
      <w:r>
        <w:rPr>
          <w:rFonts w:ascii="黑体" w:eastAsia="黑体" w:hint="eastAsia"/>
          <w:spacing w:val="-3"/>
          <w:sz w:val="36"/>
        </w:rPr>
        <w:t>大</w:t>
      </w:r>
      <w:r>
        <w:rPr>
          <w:rFonts w:ascii="黑体" w:eastAsia="黑体" w:hint="eastAsia"/>
          <w:sz w:val="36"/>
        </w:rPr>
        <w:t>学会议审批表</w:t>
      </w:r>
    </w:p>
    <w:p w14:paraId="7C1A6D92" w14:textId="77777777" w:rsidR="0093490F" w:rsidRDefault="0093490F" w:rsidP="0093490F">
      <w:pPr>
        <w:tabs>
          <w:tab w:val="left" w:pos="5435"/>
          <w:tab w:val="left" w:pos="6275"/>
        </w:tabs>
        <w:spacing w:before="99" w:after="17"/>
        <w:ind w:left="133"/>
        <w:jc w:val="left"/>
        <w:rPr>
          <w:sz w:val="28"/>
        </w:rPr>
      </w:pPr>
      <w:r>
        <w:rPr>
          <w:sz w:val="28"/>
        </w:rPr>
        <w:t>单位：</w:t>
      </w:r>
      <w:r>
        <w:rPr>
          <w:sz w:val="28"/>
        </w:rPr>
        <w:tab/>
      </w:r>
      <w:r>
        <w:rPr>
          <w:sz w:val="28"/>
        </w:rPr>
        <w:t>年</w:t>
      </w:r>
      <w:r>
        <w:rPr>
          <w:sz w:val="28"/>
        </w:rPr>
        <w:tab/>
      </w:r>
      <w:r>
        <w:rPr>
          <w:sz w:val="28"/>
        </w:rPr>
        <w:t>月</w:t>
      </w:r>
      <w:r>
        <w:rPr>
          <w:rFonts w:hint="eastAsia"/>
          <w:sz w:val="28"/>
        </w:rPr>
        <w:t xml:space="preserve"> </w:t>
      </w:r>
      <w:r>
        <w:rPr>
          <w:sz w:val="28"/>
        </w:rPr>
        <w:t xml:space="preserve">   </w:t>
      </w:r>
      <w:r>
        <w:rPr>
          <w:sz w:val="28"/>
        </w:rPr>
        <w:t>日</w:t>
      </w:r>
    </w:p>
    <w:tbl>
      <w:tblPr>
        <w:tblW w:w="877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75"/>
        <w:gridCol w:w="628"/>
        <w:gridCol w:w="2096"/>
        <w:gridCol w:w="449"/>
        <w:gridCol w:w="888"/>
        <w:gridCol w:w="1133"/>
        <w:gridCol w:w="2309"/>
      </w:tblGrid>
      <w:tr w:rsidR="0093490F" w14:paraId="689762C2" w14:textId="77777777" w:rsidTr="005B0E05">
        <w:trPr>
          <w:trHeight w:val="2851"/>
          <w:jc w:val="center"/>
        </w:trPr>
        <w:tc>
          <w:tcPr>
            <w:tcW w:w="8778" w:type="dxa"/>
            <w:gridSpan w:val="7"/>
          </w:tcPr>
          <w:p w14:paraId="1CEA6E55" w14:textId="77777777" w:rsidR="0093490F" w:rsidRDefault="0093490F" w:rsidP="005B0E05">
            <w:pPr>
              <w:pStyle w:val="TableParagraph"/>
              <w:spacing w:line="307" w:lineRule="exact"/>
              <w:ind w:left="107"/>
              <w:rPr>
                <w:sz w:val="24"/>
              </w:rPr>
            </w:pPr>
            <w:r>
              <w:rPr>
                <w:sz w:val="24"/>
              </w:rPr>
              <w:t>会议主题及基本情况说明：</w:t>
            </w:r>
          </w:p>
        </w:tc>
      </w:tr>
      <w:tr w:rsidR="0093490F" w14:paraId="2BCB49A5" w14:textId="77777777" w:rsidTr="005B0E05">
        <w:trPr>
          <w:trHeight w:val="457"/>
          <w:jc w:val="center"/>
        </w:trPr>
        <w:tc>
          <w:tcPr>
            <w:tcW w:w="1903" w:type="dxa"/>
            <w:gridSpan w:val="2"/>
          </w:tcPr>
          <w:p w14:paraId="12B488F1" w14:textId="77777777" w:rsidR="0093490F" w:rsidRDefault="0093490F" w:rsidP="005B0E05">
            <w:pPr>
              <w:pStyle w:val="TableParagraph"/>
              <w:spacing w:before="71"/>
              <w:ind w:left="107"/>
              <w:rPr>
                <w:sz w:val="24"/>
              </w:rPr>
            </w:pPr>
            <w:r>
              <w:rPr>
                <w:sz w:val="24"/>
              </w:rPr>
              <w:t>经费来源（勾选）</w:t>
            </w:r>
          </w:p>
        </w:tc>
        <w:tc>
          <w:tcPr>
            <w:tcW w:w="6875" w:type="dxa"/>
            <w:gridSpan w:val="5"/>
          </w:tcPr>
          <w:p w14:paraId="32F63E93" w14:textId="77777777" w:rsidR="0093490F" w:rsidRDefault="0093490F" w:rsidP="005B0E05">
            <w:pPr>
              <w:pStyle w:val="TableParagraph"/>
              <w:tabs>
                <w:tab w:val="left" w:pos="4064"/>
                <w:tab w:val="left" w:pos="5985"/>
              </w:tabs>
              <w:spacing w:before="71"/>
              <w:ind w:left="344"/>
              <w:rPr>
                <w:sz w:val="24"/>
              </w:rPr>
            </w:pPr>
            <w:r>
              <w:rPr>
                <w:sz w:val="24"/>
              </w:rPr>
              <w:t>1、学校预算经费（含财政拨款）</w:t>
            </w:r>
            <w:r>
              <w:rPr>
                <w:sz w:val="24"/>
              </w:rPr>
              <w:tab/>
              <w:t>2、会务费收入</w:t>
            </w:r>
            <w:r>
              <w:rPr>
                <w:sz w:val="24"/>
              </w:rPr>
              <w:tab/>
              <w:t>3、其他</w:t>
            </w:r>
          </w:p>
        </w:tc>
      </w:tr>
      <w:tr w:rsidR="0093490F" w14:paraId="7CD9B53B" w14:textId="77777777" w:rsidTr="005B0E05">
        <w:trPr>
          <w:trHeight w:val="436"/>
          <w:jc w:val="center"/>
        </w:trPr>
        <w:tc>
          <w:tcPr>
            <w:tcW w:w="1903" w:type="dxa"/>
            <w:gridSpan w:val="2"/>
          </w:tcPr>
          <w:p w14:paraId="30D51A48" w14:textId="77777777" w:rsidR="0093490F" w:rsidRDefault="0093490F" w:rsidP="005B0E05">
            <w:pPr>
              <w:pStyle w:val="TableParagraph"/>
              <w:spacing w:before="62"/>
              <w:ind w:left="107"/>
              <w:rPr>
                <w:sz w:val="24"/>
              </w:rPr>
            </w:pPr>
            <w:r>
              <w:rPr>
                <w:sz w:val="24"/>
              </w:rPr>
              <w:t>经费项目编号</w:t>
            </w:r>
          </w:p>
        </w:tc>
        <w:tc>
          <w:tcPr>
            <w:tcW w:w="2096" w:type="dxa"/>
          </w:tcPr>
          <w:p w14:paraId="7A5DFFBD" w14:textId="77777777" w:rsidR="0093490F" w:rsidRDefault="0093490F" w:rsidP="005B0E05">
            <w:pPr>
              <w:pStyle w:val="TableParagraph"/>
              <w:rPr>
                <w:rFonts w:ascii="Times New Roman"/>
                <w:sz w:val="24"/>
              </w:rPr>
            </w:pPr>
          </w:p>
        </w:tc>
        <w:tc>
          <w:tcPr>
            <w:tcW w:w="2470" w:type="dxa"/>
            <w:gridSpan w:val="3"/>
          </w:tcPr>
          <w:p w14:paraId="0328EFB9" w14:textId="77777777" w:rsidR="0093490F" w:rsidRDefault="0093490F" w:rsidP="005B0E05">
            <w:pPr>
              <w:pStyle w:val="TableParagraph"/>
              <w:spacing w:before="62"/>
              <w:ind w:left="108"/>
              <w:rPr>
                <w:sz w:val="24"/>
              </w:rPr>
            </w:pPr>
            <w:r>
              <w:rPr>
                <w:sz w:val="24"/>
              </w:rPr>
              <w:t>会议起止日期</w:t>
            </w:r>
          </w:p>
        </w:tc>
        <w:tc>
          <w:tcPr>
            <w:tcW w:w="2309" w:type="dxa"/>
          </w:tcPr>
          <w:p w14:paraId="54813BA3" w14:textId="77777777" w:rsidR="0093490F" w:rsidRDefault="0093490F" w:rsidP="005B0E05">
            <w:pPr>
              <w:pStyle w:val="TableParagraph"/>
              <w:rPr>
                <w:rFonts w:ascii="Times New Roman"/>
                <w:sz w:val="24"/>
              </w:rPr>
            </w:pPr>
          </w:p>
        </w:tc>
      </w:tr>
      <w:tr w:rsidR="0093490F" w14:paraId="7D3B8E6B" w14:textId="77777777" w:rsidTr="005B0E05">
        <w:trPr>
          <w:trHeight w:val="484"/>
          <w:jc w:val="center"/>
        </w:trPr>
        <w:tc>
          <w:tcPr>
            <w:tcW w:w="1903" w:type="dxa"/>
            <w:gridSpan w:val="2"/>
          </w:tcPr>
          <w:p w14:paraId="470A812F" w14:textId="77777777" w:rsidR="0093490F" w:rsidRDefault="0093490F" w:rsidP="005B0E05">
            <w:pPr>
              <w:pStyle w:val="TableParagraph"/>
              <w:spacing w:before="86"/>
              <w:ind w:left="107"/>
              <w:rPr>
                <w:sz w:val="24"/>
              </w:rPr>
            </w:pPr>
            <w:r>
              <w:rPr>
                <w:sz w:val="24"/>
              </w:rPr>
              <w:t>预计会议地点</w:t>
            </w:r>
          </w:p>
        </w:tc>
        <w:tc>
          <w:tcPr>
            <w:tcW w:w="2096" w:type="dxa"/>
          </w:tcPr>
          <w:p w14:paraId="790ABF83" w14:textId="77777777" w:rsidR="0093490F" w:rsidRDefault="0093490F" w:rsidP="005B0E05">
            <w:pPr>
              <w:pStyle w:val="TableParagraph"/>
              <w:rPr>
                <w:rFonts w:ascii="Times New Roman"/>
                <w:sz w:val="24"/>
              </w:rPr>
            </w:pPr>
          </w:p>
        </w:tc>
        <w:tc>
          <w:tcPr>
            <w:tcW w:w="2470" w:type="dxa"/>
            <w:gridSpan w:val="3"/>
          </w:tcPr>
          <w:p w14:paraId="2C6203D2" w14:textId="77777777" w:rsidR="0093490F" w:rsidRDefault="0093490F" w:rsidP="005B0E05">
            <w:pPr>
              <w:pStyle w:val="TableParagraph"/>
              <w:spacing w:before="86"/>
              <w:ind w:left="108"/>
              <w:rPr>
                <w:sz w:val="24"/>
              </w:rPr>
            </w:pPr>
            <w:r>
              <w:rPr>
                <w:sz w:val="24"/>
              </w:rPr>
              <w:t>参加会议人数</w:t>
            </w:r>
          </w:p>
        </w:tc>
        <w:tc>
          <w:tcPr>
            <w:tcW w:w="2309" w:type="dxa"/>
          </w:tcPr>
          <w:p w14:paraId="47395340" w14:textId="77777777" w:rsidR="0093490F" w:rsidRDefault="0093490F" w:rsidP="005B0E05">
            <w:pPr>
              <w:pStyle w:val="TableParagraph"/>
              <w:rPr>
                <w:rFonts w:ascii="Times New Roman"/>
                <w:sz w:val="24"/>
              </w:rPr>
            </w:pPr>
          </w:p>
        </w:tc>
      </w:tr>
      <w:tr w:rsidR="0093490F" w14:paraId="3DE5A976" w14:textId="77777777" w:rsidTr="005B0E05">
        <w:trPr>
          <w:trHeight w:val="757"/>
          <w:jc w:val="center"/>
        </w:trPr>
        <w:tc>
          <w:tcPr>
            <w:tcW w:w="1903" w:type="dxa"/>
            <w:gridSpan w:val="2"/>
          </w:tcPr>
          <w:p w14:paraId="70D3ACB5" w14:textId="77777777" w:rsidR="0093490F" w:rsidRDefault="0093490F" w:rsidP="005B0E05">
            <w:pPr>
              <w:pStyle w:val="TableParagraph"/>
              <w:spacing w:line="307" w:lineRule="exact"/>
              <w:ind w:left="107"/>
              <w:rPr>
                <w:sz w:val="24"/>
              </w:rPr>
            </w:pPr>
            <w:r>
              <w:rPr>
                <w:sz w:val="24"/>
              </w:rPr>
              <w:t>预计住宿费金额</w:t>
            </w:r>
          </w:p>
        </w:tc>
        <w:tc>
          <w:tcPr>
            <w:tcW w:w="2096" w:type="dxa"/>
          </w:tcPr>
          <w:p w14:paraId="0395961E" w14:textId="77777777" w:rsidR="0093490F" w:rsidRDefault="0093490F" w:rsidP="005B0E05">
            <w:pPr>
              <w:pStyle w:val="TableParagraph"/>
              <w:spacing w:line="307" w:lineRule="exact"/>
              <w:ind w:left="104"/>
              <w:rPr>
                <w:sz w:val="24"/>
              </w:rPr>
            </w:pPr>
            <w:r>
              <w:rPr>
                <w:sz w:val="24"/>
              </w:rPr>
              <w:t>预计伙食费金额</w:t>
            </w:r>
          </w:p>
        </w:tc>
        <w:tc>
          <w:tcPr>
            <w:tcW w:w="2470" w:type="dxa"/>
            <w:gridSpan w:val="3"/>
          </w:tcPr>
          <w:p w14:paraId="1CACA1D7" w14:textId="77777777" w:rsidR="0093490F" w:rsidRDefault="0093490F" w:rsidP="005B0E05">
            <w:pPr>
              <w:pStyle w:val="TableParagraph"/>
              <w:spacing w:line="307" w:lineRule="exact"/>
              <w:ind w:left="108"/>
              <w:rPr>
                <w:sz w:val="24"/>
              </w:rPr>
            </w:pPr>
            <w:r>
              <w:rPr>
                <w:sz w:val="24"/>
              </w:rPr>
              <w:t>预计其他费用金额</w:t>
            </w:r>
          </w:p>
        </w:tc>
        <w:tc>
          <w:tcPr>
            <w:tcW w:w="2309" w:type="dxa"/>
          </w:tcPr>
          <w:p w14:paraId="25C97DA3" w14:textId="77777777" w:rsidR="0093490F" w:rsidRDefault="0093490F" w:rsidP="005B0E05">
            <w:pPr>
              <w:pStyle w:val="TableParagraph"/>
              <w:spacing w:line="307" w:lineRule="exact"/>
              <w:ind w:left="106"/>
              <w:rPr>
                <w:sz w:val="24"/>
              </w:rPr>
            </w:pPr>
            <w:r>
              <w:rPr>
                <w:sz w:val="24"/>
              </w:rPr>
              <w:t>预算会议费总额</w:t>
            </w:r>
          </w:p>
        </w:tc>
      </w:tr>
      <w:tr w:rsidR="0093490F" w14:paraId="792BD993" w14:textId="77777777" w:rsidTr="005B0E05">
        <w:trPr>
          <w:trHeight w:val="556"/>
          <w:jc w:val="center"/>
        </w:trPr>
        <w:tc>
          <w:tcPr>
            <w:tcW w:w="1275" w:type="dxa"/>
            <w:vMerge w:val="restart"/>
          </w:tcPr>
          <w:p w14:paraId="2EA2E624" w14:textId="77777777" w:rsidR="0093490F" w:rsidRDefault="0093490F" w:rsidP="005B0E05">
            <w:pPr>
              <w:pStyle w:val="TableParagraph"/>
              <w:rPr>
                <w:sz w:val="24"/>
              </w:rPr>
            </w:pPr>
          </w:p>
          <w:p w14:paraId="3A63B77D" w14:textId="77777777" w:rsidR="0093490F" w:rsidRDefault="0093490F" w:rsidP="005B0E05">
            <w:pPr>
              <w:pStyle w:val="TableParagraph"/>
              <w:rPr>
                <w:sz w:val="24"/>
              </w:rPr>
            </w:pPr>
          </w:p>
          <w:p w14:paraId="1E830A08" w14:textId="77777777" w:rsidR="0093490F" w:rsidRDefault="0093490F" w:rsidP="005B0E05">
            <w:pPr>
              <w:pStyle w:val="TableParagraph"/>
              <w:rPr>
                <w:sz w:val="24"/>
              </w:rPr>
            </w:pPr>
          </w:p>
          <w:p w14:paraId="2424A3A8" w14:textId="77777777" w:rsidR="0093490F" w:rsidRDefault="0093490F" w:rsidP="005B0E05">
            <w:pPr>
              <w:pStyle w:val="TableParagraph"/>
              <w:rPr>
                <w:sz w:val="24"/>
              </w:rPr>
            </w:pPr>
          </w:p>
          <w:p w14:paraId="2CA73A33" w14:textId="77777777" w:rsidR="0093490F" w:rsidRDefault="0093490F" w:rsidP="005B0E05">
            <w:pPr>
              <w:pStyle w:val="TableParagraph"/>
              <w:rPr>
                <w:sz w:val="24"/>
              </w:rPr>
            </w:pPr>
          </w:p>
          <w:p w14:paraId="26708C06" w14:textId="77777777" w:rsidR="0093490F" w:rsidRDefault="0093490F" w:rsidP="005B0E05">
            <w:pPr>
              <w:pStyle w:val="TableParagraph"/>
              <w:rPr>
                <w:sz w:val="24"/>
              </w:rPr>
            </w:pPr>
          </w:p>
          <w:p w14:paraId="46B87F52" w14:textId="77777777" w:rsidR="0093490F" w:rsidRDefault="0093490F" w:rsidP="005B0E05">
            <w:pPr>
              <w:pStyle w:val="TableParagraph"/>
              <w:spacing w:before="4"/>
              <w:rPr>
                <w:sz w:val="31"/>
              </w:rPr>
            </w:pPr>
          </w:p>
          <w:p w14:paraId="2EF94F05" w14:textId="77777777" w:rsidR="0093490F" w:rsidRDefault="0093490F" w:rsidP="005B0E05">
            <w:pPr>
              <w:pStyle w:val="TableParagraph"/>
              <w:spacing w:line="242" w:lineRule="auto"/>
              <w:ind w:left="107" w:right="100"/>
              <w:rPr>
                <w:sz w:val="24"/>
              </w:rPr>
            </w:pPr>
            <w:r>
              <w:rPr>
                <w:spacing w:val="-16"/>
                <w:sz w:val="24"/>
              </w:rPr>
              <w:t>注意事项：请根</w:t>
            </w:r>
            <w:r>
              <w:rPr>
                <w:sz w:val="24"/>
              </w:rPr>
              <w:t>据确定的会议类别履行相应的审批程序。</w:t>
            </w:r>
          </w:p>
        </w:tc>
        <w:tc>
          <w:tcPr>
            <w:tcW w:w="628" w:type="dxa"/>
            <w:vMerge w:val="restart"/>
          </w:tcPr>
          <w:p w14:paraId="2D5951AD" w14:textId="77777777" w:rsidR="0093490F" w:rsidRDefault="0093490F" w:rsidP="005B0E05">
            <w:pPr>
              <w:pStyle w:val="TableParagraph"/>
              <w:spacing w:before="211" w:line="244" w:lineRule="auto"/>
              <w:ind w:left="187" w:right="188"/>
              <w:rPr>
                <w:sz w:val="24"/>
              </w:rPr>
            </w:pPr>
            <w:r>
              <w:rPr>
                <w:sz w:val="24"/>
              </w:rPr>
              <w:t>一类会议</w:t>
            </w:r>
          </w:p>
        </w:tc>
        <w:tc>
          <w:tcPr>
            <w:tcW w:w="2096" w:type="dxa"/>
            <w:tcBorders>
              <w:bottom w:val="single" w:sz="6" w:space="0" w:color="000000"/>
            </w:tcBorders>
          </w:tcPr>
          <w:p w14:paraId="569F320A" w14:textId="77777777" w:rsidR="0093490F" w:rsidRDefault="0093490F" w:rsidP="005B0E05">
            <w:pPr>
              <w:pStyle w:val="TableParagraph"/>
              <w:spacing w:before="124"/>
              <w:ind w:left="104"/>
              <w:rPr>
                <w:sz w:val="24"/>
              </w:rPr>
            </w:pPr>
            <w:r>
              <w:rPr>
                <w:sz w:val="24"/>
              </w:rPr>
              <w:t>经办人</w:t>
            </w:r>
          </w:p>
        </w:tc>
        <w:tc>
          <w:tcPr>
            <w:tcW w:w="1337" w:type="dxa"/>
            <w:gridSpan w:val="2"/>
            <w:tcBorders>
              <w:bottom w:val="single" w:sz="6" w:space="0" w:color="000000"/>
            </w:tcBorders>
          </w:tcPr>
          <w:p w14:paraId="344F7B75" w14:textId="77777777" w:rsidR="0093490F" w:rsidRDefault="0093490F" w:rsidP="005B0E05">
            <w:pPr>
              <w:pStyle w:val="TableParagraph"/>
              <w:rPr>
                <w:rFonts w:ascii="Times New Roman"/>
                <w:sz w:val="24"/>
              </w:rPr>
            </w:pPr>
          </w:p>
        </w:tc>
        <w:tc>
          <w:tcPr>
            <w:tcW w:w="3442" w:type="dxa"/>
            <w:gridSpan w:val="2"/>
            <w:tcBorders>
              <w:bottom w:val="single" w:sz="6" w:space="0" w:color="000000"/>
            </w:tcBorders>
          </w:tcPr>
          <w:p w14:paraId="683FF877" w14:textId="77777777" w:rsidR="0093490F" w:rsidRDefault="0093490F" w:rsidP="005B0E05">
            <w:pPr>
              <w:pStyle w:val="TableParagraph"/>
              <w:spacing w:before="124"/>
              <w:ind w:left="106"/>
              <w:rPr>
                <w:sz w:val="24"/>
              </w:rPr>
            </w:pPr>
            <w:r>
              <w:rPr>
                <w:sz w:val="24"/>
              </w:rPr>
              <w:t>单位意见</w:t>
            </w:r>
          </w:p>
        </w:tc>
      </w:tr>
      <w:tr w:rsidR="0093490F" w14:paraId="1ED86D87" w14:textId="77777777" w:rsidTr="005B0E05">
        <w:trPr>
          <w:trHeight w:val="465"/>
          <w:jc w:val="center"/>
        </w:trPr>
        <w:tc>
          <w:tcPr>
            <w:tcW w:w="1275" w:type="dxa"/>
            <w:vMerge/>
            <w:tcBorders>
              <w:top w:val="nil"/>
            </w:tcBorders>
          </w:tcPr>
          <w:p w14:paraId="2246CF45" w14:textId="77777777" w:rsidR="0093490F" w:rsidRDefault="0093490F" w:rsidP="005B0E05">
            <w:pPr>
              <w:rPr>
                <w:sz w:val="2"/>
                <w:szCs w:val="2"/>
              </w:rPr>
            </w:pPr>
          </w:p>
        </w:tc>
        <w:tc>
          <w:tcPr>
            <w:tcW w:w="628" w:type="dxa"/>
            <w:vMerge/>
            <w:tcBorders>
              <w:top w:val="nil"/>
            </w:tcBorders>
          </w:tcPr>
          <w:p w14:paraId="118A4F14" w14:textId="77777777" w:rsidR="0093490F" w:rsidRDefault="0093490F" w:rsidP="005B0E05">
            <w:pPr>
              <w:rPr>
                <w:sz w:val="2"/>
                <w:szCs w:val="2"/>
              </w:rPr>
            </w:pPr>
          </w:p>
        </w:tc>
        <w:tc>
          <w:tcPr>
            <w:tcW w:w="2096" w:type="dxa"/>
            <w:tcBorders>
              <w:top w:val="single" w:sz="6" w:space="0" w:color="000000"/>
            </w:tcBorders>
          </w:tcPr>
          <w:p w14:paraId="020870E9" w14:textId="77777777" w:rsidR="0093490F" w:rsidRDefault="0093490F" w:rsidP="005B0E05">
            <w:pPr>
              <w:pStyle w:val="TableParagraph"/>
              <w:spacing w:before="76"/>
              <w:ind w:left="104"/>
              <w:rPr>
                <w:sz w:val="24"/>
              </w:rPr>
            </w:pPr>
            <w:r>
              <w:rPr>
                <w:sz w:val="24"/>
              </w:rPr>
              <w:t>计财</w:t>
            </w:r>
            <w:proofErr w:type="gramStart"/>
            <w:r>
              <w:rPr>
                <w:sz w:val="24"/>
              </w:rPr>
              <w:t>处意见</w:t>
            </w:r>
            <w:proofErr w:type="gramEnd"/>
          </w:p>
        </w:tc>
        <w:tc>
          <w:tcPr>
            <w:tcW w:w="1337" w:type="dxa"/>
            <w:gridSpan w:val="2"/>
            <w:tcBorders>
              <w:top w:val="single" w:sz="6" w:space="0" w:color="000000"/>
            </w:tcBorders>
          </w:tcPr>
          <w:p w14:paraId="18E0486E" w14:textId="77777777" w:rsidR="0093490F" w:rsidRDefault="0093490F" w:rsidP="005B0E05">
            <w:pPr>
              <w:pStyle w:val="TableParagraph"/>
              <w:rPr>
                <w:rFonts w:ascii="Times New Roman"/>
                <w:sz w:val="24"/>
              </w:rPr>
            </w:pPr>
          </w:p>
        </w:tc>
        <w:tc>
          <w:tcPr>
            <w:tcW w:w="3442" w:type="dxa"/>
            <w:gridSpan w:val="2"/>
            <w:tcBorders>
              <w:top w:val="single" w:sz="6" w:space="0" w:color="000000"/>
            </w:tcBorders>
          </w:tcPr>
          <w:p w14:paraId="6F4756C3" w14:textId="77777777" w:rsidR="0093490F" w:rsidRDefault="0093490F" w:rsidP="005B0E05">
            <w:pPr>
              <w:pStyle w:val="TableParagraph"/>
              <w:spacing w:before="76"/>
              <w:ind w:left="106"/>
              <w:rPr>
                <w:sz w:val="24"/>
              </w:rPr>
            </w:pPr>
            <w:r>
              <w:rPr>
                <w:sz w:val="24"/>
              </w:rPr>
              <w:t>分管业务校领导意见</w:t>
            </w:r>
          </w:p>
        </w:tc>
      </w:tr>
      <w:tr w:rsidR="0093490F" w14:paraId="23B3E51C" w14:textId="77777777" w:rsidTr="005B0E05">
        <w:trPr>
          <w:trHeight w:val="623"/>
          <w:jc w:val="center"/>
        </w:trPr>
        <w:tc>
          <w:tcPr>
            <w:tcW w:w="1275" w:type="dxa"/>
            <w:vMerge/>
            <w:tcBorders>
              <w:top w:val="nil"/>
            </w:tcBorders>
          </w:tcPr>
          <w:p w14:paraId="6FEEA317" w14:textId="77777777" w:rsidR="0093490F" w:rsidRDefault="0093490F" w:rsidP="005B0E05">
            <w:pPr>
              <w:rPr>
                <w:sz w:val="2"/>
                <w:szCs w:val="2"/>
              </w:rPr>
            </w:pPr>
          </w:p>
        </w:tc>
        <w:tc>
          <w:tcPr>
            <w:tcW w:w="628" w:type="dxa"/>
            <w:vMerge/>
            <w:tcBorders>
              <w:top w:val="nil"/>
            </w:tcBorders>
          </w:tcPr>
          <w:p w14:paraId="30F39B66" w14:textId="77777777" w:rsidR="0093490F" w:rsidRDefault="0093490F" w:rsidP="005B0E05">
            <w:pPr>
              <w:rPr>
                <w:sz w:val="2"/>
                <w:szCs w:val="2"/>
              </w:rPr>
            </w:pPr>
          </w:p>
        </w:tc>
        <w:tc>
          <w:tcPr>
            <w:tcW w:w="2096" w:type="dxa"/>
          </w:tcPr>
          <w:p w14:paraId="0C9D5D38" w14:textId="77777777" w:rsidR="0093490F" w:rsidRDefault="0093490F" w:rsidP="005B0E05">
            <w:pPr>
              <w:pStyle w:val="TableParagraph"/>
              <w:spacing w:line="307" w:lineRule="exact"/>
              <w:ind w:left="104"/>
              <w:rPr>
                <w:sz w:val="24"/>
              </w:rPr>
            </w:pPr>
            <w:r>
              <w:rPr>
                <w:sz w:val="24"/>
              </w:rPr>
              <w:t>校党委书记/</w:t>
            </w:r>
          </w:p>
          <w:p w14:paraId="0C0DD390" w14:textId="77777777" w:rsidR="0093490F" w:rsidRDefault="0093490F" w:rsidP="005B0E05">
            <w:pPr>
              <w:pStyle w:val="TableParagraph"/>
              <w:spacing w:before="4" w:line="292" w:lineRule="exact"/>
              <w:ind w:left="104"/>
              <w:rPr>
                <w:sz w:val="24"/>
              </w:rPr>
            </w:pPr>
            <w:r>
              <w:rPr>
                <w:sz w:val="24"/>
              </w:rPr>
              <w:t>校长意见</w:t>
            </w:r>
          </w:p>
        </w:tc>
        <w:tc>
          <w:tcPr>
            <w:tcW w:w="4779" w:type="dxa"/>
            <w:gridSpan w:val="4"/>
          </w:tcPr>
          <w:p w14:paraId="0979E0DB" w14:textId="77777777" w:rsidR="0093490F" w:rsidRDefault="0093490F" w:rsidP="005B0E05">
            <w:pPr>
              <w:pStyle w:val="TableParagraph"/>
              <w:rPr>
                <w:rFonts w:ascii="Times New Roman"/>
                <w:sz w:val="24"/>
              </w:rPr>
            </w:pPr>
          </w:p>
        </w:tc>
      </w:tr>
      <w:tr w:rsidR="0093490F" w14:paraId="773D7647" w14:textId="77777777" w:rsidTr="005B0E05">
        <w:trPr>
          <w:trHeight w:val="438"/>
          <w:jc w:val="center"/>
        </w:trPr>
        <w:tc>
          <w:tcPr>
            <w:tcW w:w="1275" w:type="dxa"/>
            <w:vMerge/>
            <w:tcBorders>
              <w:top w:val="nil"/>
            </w:tcBorders>
          </w:tcPr>
          <w:p w14:paraId="47693BD0" w14:textId="77777777" w:rsidR="0093490F" w:rsidRDefault="0093490F" w:rsidP="005B0E05">
            <w:pPr>
              <w:rPr>
                <w:sz w:val="2"/>
                <w:szCs w:val="2"/>
              </w:rPr>
            </w:pPr>
          </w:p>
        </w:tc>
        <w:tc>
          <w:tcPr>
            <w:tcW w:w="628" w:type="dxa"/>
            <w:vMerge w:val="restart"/>
            <w:shd w:val="clear" w:color="auto" w:fill="D9D9D9"/>
          </w:tcPr>
          <w:p w14:paraId="2B286FD5" w14:textId="77777777" w:rsidR="0093490F" w:rsidRDefault="0093490F" w:rsidP="005B0E05">
            <w:pPr>
              <w:pStyle w:val="TableParagraph"/>
              <w:spacing w:before="148" w:line="242" w:lineRule="auto"/>
              <w:ind w:left="187" w:right="188"/>
              <w:rPr>
                <w:sz w:val="24"/>
              </w:rPr>
            </w:pPr>
            <w:r>
              <w:rPr>
                <w:sz w:val="24"/>
              </w:rPr>
              <w:t>二类会议</w:t>
            </w:r>
          </w:p>
        </w:tc>
        <w:tc>
          <w:tcPr>
            <w:tcW w:w="2096" w:type="dxa"/>
            <w:shd w:val="clear" w:color="auto" w:fill="D9D9D9"/>
          </w:tcPr>
          <w:p w14:paraId="49570CFA" w14:textId="77777777" w:rsidR="0093490F" w:rsidRDefault="0093490F" w:rsidP="005B0E05">
            <w:pPr>
              <w:pStyle w:val="TableParagraph"/>
              <w:spacing w:before="64"/>
              <w:ind w:left="104"/>
              <w:rPr>
                <w:sz w:val="24"/>
              </w:rPr>
            </w:pPr>
            <w:r>
              <w:rPr>
                <w:sz w:val="24"/>
              </w:rPr>
              <w:t>经办人</w:t>
            </w:r>
          </w:p>
        </w:tc>
        <w:tc>
          <w:tcPr>
            <w:tcW w:w="1337" w:type="dxa"/>
            <w:gridSpan w:val="2"/>
            <w:shd w:val="clear" w:color="auto" w:fill="D9D9D9"/>
          </w:tcPr>
          <w:p w14:paraId="2B99C16B" w14:textId="77777777" w:rsidR="0093490F" w:rsidRDefault="0093490F" w:rsidP="005B0E05">
            <w:pPr>
              <w:pStyle w:val="TableParagraph"/>
              <w:rPr>
                <w:rFonts w:ascii="Times New Roman"/>
                <w:sz w:val="24"/>
              </w:rPr>
            </w:pPr>
          </w:p>
        </w:tc>
        <w:tc>
          <w:tcPr>
            <w:tcW w:w="3442" w:type="dxa"/>
            <w:gridSpan w:val="2"/>
            <w:shd w:val="clear" w:color="auto" w:fill="D9D9D9"/>
          </w:tcPr>
          <w:p w14:paraId="449DDD3E" w14:textId="77777777" w:rsidR="0093490F" w:rsidRDefault="0093490F" w:rsidP="005B0E05">
            <w:pPr>
              <w:pStyle w:val="TableParagraph"/>
              <w:spacing w:before="64"/>
              <w:ind w:left="106"/>
              <w:rPr>
                <w:sz w:val="24"/>
              </w:rPr>
            </w:pPr>
            <w:r>
              <w:rPr>
                <w:sz w:val="24"/>
              </w:rPr>
              <w:t>单位意见</w:t>
            </w:r>
          </w:p>
        </w:tc>
      </w:tr>
      <w:tr w:rsidR="0093490F" w14:paraId="64457013" w14:textId="77777777" w:rsidTr="005B0E05">
        <w:trPr>
          <w:trHeight w:val="460"/>
          <w:jc w:val="center"/>
        </w:trPr>
        <w:tc>
          <w:tcPr>
            <w:tcW w:w="1275" w:type="dxa"/>
            <w:vMerge/>
            <w:tcBorders>
              <w:top w:val="nil"/>
            </w:tcBorders>
          </w:tcPr>
          <w:p w14:paraId="0BEF6B12" w14:textId="77777777" w:rsidR="0093490F" w:rsidRDefault="0093490F" w:rsidP="005B0E05">
            <w:pPr>
              <w:rPr>
                <w:sz w:val="2"/>
                <w:szCs w:val="2"/>
              </w:rPr>
            </w:pPr>
          </w:p>
        </w:tc>
        <w:tc>
          <w:tcPr>
            <w:tcW w:w="628" w:type="dxa"/>
            <w:vMerge/>
            <w:tcBorders>
              <w:top w:val="nil"/>
            </w:tcBorders>
            <w:shd w:val="clear" w:color="auto" w:fill="D9D9D9"/>
          </w:tcPr>
          <w:p w14:paraId="7AEB4CF4" w14:textId="77777777" w:rsidR="0093490F" w:rsidRDefault="0093490F" w:rsidP="005B0E05">
            <w:pPr>
              <w:rPr>
                <w:sz w:val="2"/>
                <w:szCs w:val="2"/>
              </w:rPr>
            </w:pPr>
          </w:p>
        </w:tc>
        <w:tc>
          <w:tcPr>
            <w:tcW w:w="2096" w:type="dxa"/>
            <w:shd w:val="clear" w:color="auto" w:fill="D9D9D9"/>
          </w:tcPr>
          <w:p w14:paraId="2FF42E6B" w14:textId="77777777" w:rsidR="0093490F" w:rsidRDefault="0093490F" w:rsidP="005B0E05">
            <w:pPr>
              <w:pStyle w:val="TableParagraph"/>
              <w:spacing w:before="74"/>
              <w:ind w:left="104"/>
              <w:rPr>
                <w:sz w:val="24"/>
              </w:rPr>
            </w:pPr>
            <w:r>
              <w:rPr>
                <w:sz w:val="24"/>
              </w:rPr>
              <w:t>计财</w:t>
            </w:r>
            <w:proofErr w:type="gramStart"/>
            <w:r>
              <w:rPr>
                <w:sz w:val="24"/>
              </w:rPr>
              <w:t>处意见</w:t>
            </w:r>
            <w:proofErr w:type="gramEnd"/>
          </w:p>
        </w:tc>
        <w:tc>
          <w:tcPr>
            <w:tcW w:w="1337" w:type="dxa"/>
            <w:gridSpan w:val="2"/>
            <w:shd w:val="clear" w:color="auto" w:fill="D9D9D9"/>
          </w:tcPr>
          <w:p w14:paraId="45A5896D" w14:textId="77777777" w:rsidR="0093490F" w:rsidRDefault="0093490F" w:rsidP="005B0E05">
            <w:pPr>
              <w:pStyle w:val="TableParagraph"/>
              <w:rPr>
                <w:rFonts w:ascii="Times New Roman"/>
                <w:sz w:val="24"/>
              </w:rPr>
            </w:pPr>
          </w:p>
        </w:tc>
        <w:tc>
          <w:tcPr>
            <w:tcW w:w="3442" w:type="dxa"/>
            <w:gridSpan w:val="2"/>
            <w:shd w:val="clear" w:color="auto" w:fill="D9D9D9"/>
          </w:tcPr>
          <w:p w14:paraId="7A95EA2B" w14:textId="77777777" w:rsidR="0093490F" w:rsidRDefault="0093490F" w:rsidP="005B0E05">
            <w:pPr>
              <w:pStyle w:val="TableParagraph"/>
              <w:spacing w:before="74"/>
              <w:ind w:left="106"/>
              <w:rPr>
                <w:sz w:val="24"/>
              </w:rPr>
            </w:pPr>
            <w:r>
              <w:rPr>
                <w:sz w:val="24"/>
              </w:rPr>
              <w:t>分管业务校领导意见</w:t>
            </w:r>
          </w:p>
        </w:tc>
      </w:tr>
      <w:tr w:rsidR="0093490F" w14:paraId="73AE8308" w14:textId="77777777" w:rsidTr="005B0E05">
        <w:trPr>
          <w:trHeight w:val="623"/>
          <w:jc w:val="center"/>
        </w:trPr>
        <w:tc>
          <w:tcPr>
            <w:tcW w:w="1275" w:type="dxa"/>
            <w:vMerge/>
            <w:tcBorders>
              <w:top w:val="nil"/>
            </w:tcBorders>
          </w:tcPr>
          <w:p w14:paraId="56E97DDD" w14:textId="77777777" w:rsidR="0093490F" w:rsidRDefault="0093490F" w:rsidP="005B0E05">
            <w:pPr>
              <w:rPr>
                <w:sz w:val="2"/>
                <w:szCs w:val="2"/>
              </w:rPr>
            </w:pPr>
          </w:p>
        </w:tc>
        <w:tc>
          <w:tcPr>
            <w:tcW w:w="628" w:type="dxa"/>
            <w:vMerge/>
            <w:tcBorders>
              <w:top w:val="nil"/>
            </w:tcBorders>
            <w:shd w:val="clear" w:color="auto" w:fill="D9D9D9"/>
          </w:tcPr>
          <w:p w14:paraId="568E75E1" w14:textId="77777777" w:rsidR="0093490F" w:rsidRDefault="0093490F" w:rsidP="005B0E05">
            <w:pPr>
              <w:rPr>
                <w:sz w:val="2"/>
                <w:szCs w:val="2"/>
              </w:rPr>
            </w:pPr>
          </w:p>
        </w:tc>
        <w:tc>
          <w:tcPr>
            <w:tcW w:w="2096" w:type="dxa"/>
            <w:shd w:val="clear" w:color="auto" w:fill="D9D9D9"/>
          </w:tcPr>
          <w:p w14:paraId="324D167A" w14:textId="77777777" w:rsidR="0093490F" w:rsidRDefault="0093490F" w:rsidP="005B0E05">
            <w:pPr>
              <w:pStyle w:val="TableParagraph"/>
              <w:spacing w:line="307" w:lineRule="exact"/>
              <w:ind w:left="104"/>
              <w:rPr>
                <w:sz w:val="24"/>
              </w:rPr>
            </w:pPr>
            <w:r>
              <w:rPr>
                <w:sz w:val="24"/>
              </w:rPr>
              <w:t>校党委书记/</w:t>
            </w:r>
          </w:p>
          <w:p w14:paraId="526402B6" w14:textId="77777777" w:rsidR="0093490F" w:rsidRDefault="0093490F" w:rsidP="005B0E05">
            <w:pPr>
              <w:pStyle w:val="TableParagraph"/>
              <w:spacing w:before="4" w:line="292" w:lineRule="exact"/>
              <w:ind w:left="104"/>
              <w:rPr>
                <w:sz w:val="24"/>
              </w:rPr>
            </w:pPr>
            <w:r>
              <w:rPr>
                <w:sz w:val="24"/>
              </w:rPr>
              <w:t>校长意见</w:t>
            </w:r>
          </w:p>
        </w:tc>
        <w:tc>
          <w:tcPr>
            <w:tcW w:w="4779" w:type="dxa"/>
            <w:gridSpan w:val="4"/>
            <w:shd w:val="clear" w:color="auto" w:fill="D9D9D9"/>
          </w:tcPr>
          <w:p w14:paraId="61C8E964" w14:textId="77777777" w:rsidR="0093490F" w:rsidRDefault="0093490F" w:rsidP="005B0E05">
            <w:pPr>
              <w:pStyle w:val="TableParagraph"/>
              <w:rPr>
                <w:rFonts w:ascii="Times New Roman"/>
                <w:sz w:val="24"/>
              </w:rPr>
            </w:pPr>
          </w:p>
        </w:tc>
      </w:tr>
      <w:tr w:rsidR="0093490F" w14:paraId="40351CFD" w14:textId="77777777" w:rsidTr="005B0E05">
        <w:trPr>
          <w:trHeight w:val="601"/>
          <w:jc w:val="center"/>
        </w:trPr>
        <w:tc>
          <w:tcPr>
            <w:tcW w:w="1275" w:type="dxa"/>
            <w:vMerge/>
            <w:tcBorders>
              <w:top w:val="nil"/>
            </w:tcBorders>
          </w:tcPr>
          <w:p w14:paraId="08E5C4B8" w14:textId="77777777" w:rsidR="0093490F" w:rsidRDefault="0093490F" w:rsidP="005B0E05">
            <w:pPr>
              <w:rPr>
                <w:sz w:val="2"/>
                <w:szCs w:val="2"/>
              </w:rPr>
            </w:pPr>
          </w:p>
        </w:tc>
        <w:tc>
          <w:tcPr>
            <w:tcW w:w="628" w:type="dxa"/>
            <w:vMerge w:val="restart"/>
          </w:tcPr>
          <w:p w14:paraId="71B86F3A" w14:textId="77777777" w:rsidR="0093490F" w:rsidRDefault="0093490F" w:rsidP="005B0E05">
            <w:pPr>
              <w:pStyle w:val="TableParagraph"/>
              <w:spacing w:before="2" w:line="244" w:lineRule="auto"/>
              <w:ind w:left="187" w:right="188"/>
              <w:rPr>
                <w:sz w:val="24"/>
              </w:rPr>
            </w:pPr>
            <w:r>
              <w:rPr>
                <w:sz w:val="24"/>
              </w:rPr>
              <w:t>三类会</w:t>
            </w:r>
          </w:p>
          <w:p w14:paraId="4B90009A" w14:textId="77777777" w:rsidR="0093490F" w:rsidRDefault="0093490F" w:rsidP="005B0E05">
            <w:pPr>
              <w:pStyle w:val="TableParagraph"/>
              <w:spacing w:line="287" w:lineRule="exact"/>
              <w:ind w:left="187"/>
              <w:rPr>
                <w:sz w:val="24"/>
              </w:rPr>
            </w:pPr>
            <w:r>
              <w:rPr>
                <w:sz w:val="24"/>
              </w:rPr>
              <w:t>议</w:t>
            </w:r>
          </w:p>
        </w:tc>
        <w:tc>
          <w:tcPr>
            <w:tcW w:w="2096" w:type="dxa"/>
          </w:tcPr>
          <w:p w14:paraId="6E73E996" w14:textId="77777777" w:rsidR="0093490F" w:rsidRDefault="0093490F" w:rsidP="005B0E05">
            <w:pPr>
              <w:pStyle w:val="TableParagraph"/>
              <w:spacing w:before="146"/>
              <w:ind w:left="104"/>
              <w:rPr>
                <w:sz w:val="24"/>
              </w:rPr>
            </w:pPr>
            <w:r>
              <w:rPr>
                <w:sz w:val="24"/>
              </w:rPr>
              <w:t>经办人</w:t>
            </w:r>
          </w:p>
        </w:tc>
        <w:tc>
          <w:tcPr>
            <w:tcW w:w="1337" w:type="dxa"/>
            <w:gridSpan w:val="2"/>
          </w:tcPr>
          <w:p w14:paraId="6FD510EE" w14:textId="77777777" w:rsidR="0093490F" w:rsidRDefault="0093490F" w:rsidP="005B0E05">
            <w:pPr>
              <w:pStyle w:val="TableParagraph"/>
              <w:rPr>
                <w:rFonts w:ascii="Times New Roman"/>
                <w:sz w:val="24"/>
              </w:rPr>
            </w:pPr>
          </w:p>
        </w:tc>
        <w:tc>
          <w:tcPr>
            <w:tcW w:w="3442" w:type="dxa"/>
            <w:gridSpan w:val="2"/>
          </w:tcPr>
          <w:p w14:paraId="5BF77AF6" w14:textId="77777777" w:rsidR="0093490F" w:rsidRDefault="0093490F" w:rsidP="005B0E05">
            <w:pPr>
              <w:pStyle w:val="TableParagraph"/>
              <w:spacing w:before="146"/>
              <w:ind w:left="106"/>
              <w:rPr>
                <w:sz w:val="24"/>
              </w:rPr>
            </w:pPr>
            <w:r>
              <w:rPr>
                <w:sz w:val="24"/>
              </w:rPr>
              <w:t>计财</w:t>
            </w:r>
            <w:proofErr w:type="gramStart"/>
            <w:r>
              <w:rPr>
                <w:sz w:val="24"/>
              </w:rPr>
              <w:t>处意见</w:t>
            </w:r>
            <w:proofErr w:type="gramEnd"/>
          </w:p>
        </w:tc>
      </w:tr>
      <w:tr w:rsidR="0093490F" w14:paraId="21B36673" w14:textId="77777777" w:rsidTr="005B0E05">
        <w:trPr>
          <w:trHeight w:val="638"/>
          <w:jc w:val="center"/>
        </w:trPr>
        <w:tc>
          <w:tcPr>
            <w:tcW w:w="1275" w:type="dxa"/>
            <w:vMerge/>
            <w:tcBorders>
              <w:top w:val="nil"/>
            </w:tcBorders>
          </w:tcPr>
          <w:p w14:paraId="50A5E5C8" w14:textId="77777777" w:rsidR="0093490F" w:rsidRDefault="0093490F" w:rsidP="005B0E05">
            <w:pPr>
              <w:rPr>
                <w:sz w:val="2"/>
                <w:szCs w:val="2"/>
              </w:rPr>
            </w:pPr>
          </w:p>
        </w:tc>
        <w:tc>
          <w:tcPr>
            <w:tcW w:w="628" w:type="dxa"/>
            <w:vMerge/>
            <w:tcBorders>
              <w:top w:val="nil"/>
            </w:tcBorders>
          </w:tcPr>
          <w:p w14:paraId="076D1BA0" w14:textId="77777777" w:rsidR="0093490F" w:rsidRDefault="0093490F" w:rsidP="005B0E05">
            <w:pPr>
              <w:rPr>
                <w:sz w:val="2"/>
                <w:szCs w:val="2"/>
              </w:rPr>
            </w:pPr>
          </w:p>
        </w:tc>
        <w:tc>
          <w:tcPr>
            <w:tcW w:w="2545" w:type="dxa"/>
            <w:gridSpan w:val="2"/>
          </w:tcPr>
          <w:p w14:paraId="7FC98729" w14:textId="77777777" w:rsidR="0093490F" w:rsidRDefault="0093490F" w:rsidP="005B0E05">
            <w:pPr>
              <w:pStyle w:val="TableParagraph"/>
              <w:spacing w:before="5" w:line="310" w:lineRule="atLeast"/>
              <w:ind w:left="104" w:right="148"/>
              <w:rPr>
                <w:sz w:val="24"/>
              </w:rPr>
            </w:pPr>
            <w:r>
              <w:rPr>
                <w:sz w:val="24"/>
              </w:rPr>
              <w:t>主办单位意见/学校专项工作组组长意见</w:t>
            </w:r>
          </w:p>
        </w:tc>
        <w:tc>
          <w:tcPr>
            <w:tcW w:w="4330" w:type="dxa"/>
            <w:gridSpan w:val="3"/>
          </w:tcPr>
          <w:p w14:paraId="71533F61" w14:textId="77777777" w:rsidR="0093490F" w:rsidRDefault="0093490F" w:rsidP="005B0E05">
            <w:pPr>
              <w:pStyle w:val="TableParagraph"/>
              <w:rPr>
                <w:rFonts w:ascii="Times New Roman"/>
                <w:sz w:val="24"/>
              </w:rPr>
            </w:pPr>
          </w:p>
        </w:tc>
      </w:tr>
      <w:tr w:rsidR="0093490F" w14:paraId="610F56B8" w14:textId="77777777" w:rsidTr="005B0E05">
        <w:trPr>
          <w:trHeight w:val="573"/>
          <w:jc w:val="center"/>
        </w:trPr>
        <w:tc>
          <w:tcPr>
            <w:tcW w:w="1275" w:type="dxa"/>
            <w:vMerge/>
            <w:tcBorders>
              <w:top w:val="nil"/>
            </w:tcBorders>
          </w:tcPr>
          <w:p w14:paraId="7A6E0724" w14:textId="77777777" w:rsidR="0093490F" w:rsidRDefault="0093490F" w:rsidP="005B0E05">
            <w:pPr>
              <w:rPr>
                <w:sz w:val="2"/>
                <w:szCs w:val="2"/>
              </w:rPr>
            </w:pPr>
          </w:p>
        </w:tc>
        <w:tc>
          <w:tcPr>
            <w:tcW w:w="628" w:type="dxa"/>
            <w:vMerge w:val="restart"/>
            <w:shd w:val="clear" w:color="auto" w:fill="DBE4F0"/>
          </w:tcPr>
          <w:p w14:paraId="6A14E736" w14:textId="77777777" w:rsidR="0093490F" w:rsidRDefault="0093490F" w:rsidP="005B0E05">
            <w:pPr>
              <w:pStyle w:val="TableParagraph"/>
              <w:spacing w:line="242" w:lineRule="auto"/>
              <w:ind w:left="187" w:right="188"/>
              <w:rPr>
                <w:sz w:val="24"/>
              </w:rPr>
            </w:pPr>
            <w:r>
              <w:rPr>
                <w:sz w:val="24"/>
              </w:rPr>
              <w:t>四类会</w:t>
            </w:r>
          </w:p>
          <w:p w14:paraId="3EF6FBA0" w14:textId="77777777" w:rsidR="0093490F" w:rsidRDefault="0093490F" w:rsidP="005B0E05">
            <w:pPr>
              <w:pStyle w:val="TableParagraph"/>
              <w:spacing w:before="4" w:line="292" w:lineRule="exact"/>
              <w:ind w:left="187"/>
              <w:rPr>
                <w:sz w:val="24"/>
              </w:rPr>
            </w:pPr>
            <w:r>
              <w:rPr>
                <w:sz w:val="24"/>
              </w:rPr>
              <w:t>议</w:t>
            </w:r>
          </w:p>
        </w:tc>
        <w:tc>
          <w:tcPr>
            <w:tcW w:w="2096" w:type="dxa"/>
            <w:shd w:val="clear" w:color="auto" w:fill="DBE4F0"/>
          </w:tcPr>
          <w:p w14:paraId="24201061" w14:textId="77777777" w:rsidR="0093490F" w:rsidRDefault="0093490F" w:rsidP="005B0E05">
            <w:pPr>
              <w:pStyle w:val="TableParagraph"/>
              <w:spacing w:before="131"/>
              <w:ind w:left="104"/>
              <w:rPr>
                <w:sz w:val="24"/>
              </w:rPr>
            </w:pPr>
            <w:r>
              <w:rPr>
                <w:sz w:val="24"/>
              </w:rPr>
              <w:t>经办人</w:t>
            </w:r>
          </w:p>
        </w:tc>
        <w:tc>
          <w:tcPr>
            <w:tcW w:w="1337" w:type="dxa"/>
            <w:gridSpan w:val="2"/>
            <w:shd w:val="clear" w:color="auto" w:fill="DBE4F0"/>
          </w:tcPr>
          <w:p w14:paraId="7D211840" w14:textId="77777777" w:rsidR="0093490F" w:rsidRDefault="0093490F" w:rsidP="005B0E05">
            <w:pPr>
              <w:pStyle w:val="TableParagraph"/>
              <w:rPr>
                <w:rFonts w:ascii="Times New Roman"/>
                <w:sz w:val="24"/>
              </w:rPr>
            </w:pPr>
          </w:p>
        </w:tc>
        <w:tc>
          <w:tcPr>
            <w:tcW w:w="3442" w:type="dxa"/>
            <w:gridSpan w:val="2"/>
            <w:shd w:val="clear" w:color="auto" w:fill="DBE4F0"/>
          </w:tcPr>
          <w:p w14:paraId="79AC463C" w14:textId="77777777" w:rsidR="0093490F" w:rsidRDefault="0093490F" w:rsidP="005B0E05">
            <w:pPr>
              <w:pStyle w:val="TableParagraph"/>
              <w:spacing w:before="131"/>
              <w:ind w:left="106"/>
              <w:rPr>
                <w:sz w:val="24"/>
              </w:rPr>
            </w:pPr>
            <w:r>
              <w:rPr>
                <w:sz w:val="24"/>
              </w:rPr>
              <w:t>计财</w:t>
            </w:r>
            <w:proofErr w:type="gramStart"/>
            <w:r>
              <w:rPr>
                <w:sz w:val="24"/>
              </w:rPr>
              <w:t>处意见</w:t>
            </w:r>
            <w:proofErr w:type="gramEnd"/>
          </w:p>
        </w:tc>
      </w:tr>
      <w:tr w:rsidR="0093490F" w14:paraId="29218EF2" w14:textId="77777777" w:rsidTr="005B0E05">
        <w:trPr>
          <w:trHeight w:val="664"/>
          <w:jc w:val="center"/>
        </w:trPr>
        <w:tc>
          <w:tcPr>
            <w:tcW w:w="1275" w:type="dxa"/>
            <w:vMerge/>
            <w:tcBorders>
              <w:top w:val="nil"/>
            </w:tcBorders>
          </w:tcPr>
          <w:p w14:paraId="247EB27A" w14:textId="77777777" w:rsidR="0093490F" w:rsidRDefault="0093490F" w:rsidP="005B0E05">
            <w:pPr>
              <w:rPr>
                <w:sz w:val="2"/>
                <w:szCs w:val="2"/>
              </w:rPr>
            </w:pPr>
          </w:p>
        </w:tc>
        <w:tc>
          <w:tcPr>
            <w:tcW w:w="628" w:type="dxa"/>
            <w:vMerge/>
            <w:tcBorders>
              <w:top w:val="nil"/>
            </w:tcBorders>
            <w:shd w:val="clear" w:color="auto" w:fill="DBE4F0"/>
          </w:tcPr>
          <w:p w14:paraId="2B91BFCC" w14:textId="77777777" w:rsidR="0093490F" w:rsidRDefault="0093490F" w:rsidP="005B0E05">
            <w:pPr>
              <w:rPr>
                <w:sz w:val="2"/>
                <w:szCs w:val="2"/>
              </w:rPr>
            </w:pPr>
          </w:p>
        </w:tc>
        <w:tc>
          <w:tcPr>
            <w:tcW w:w="2096" w:type="dxa"/>
            <w:shd w:val="clear" w:color="auto" w:fill="DBE4F0"/>
          </w:tcPr>
          <w:p w14:paraId="1177C7E9" w14:textId="77777777" w:rsidR="0093490F" w:rsidRDefault="0093490F" w:rsidP="005B0E05">
            <w:pPr>
              <w:pStyle w:val="TableParagraph"/>
              <w:spacing w:before="21" w:line="242" w:lineRule="auto"/>
              <w:ind w:left="104" w:right="179"/>
              <w:rPr>
                <w:sz w:val="24"/>
              </w:rPr>
            </w:pPr>
            <w:r>
              <w:rPr>
                <w:sz w:val="24"/>
              </w:rPr>
              <w:t>业务部</w:t>
            </w:r>
            <w:proofErr w:type="gramStart"/>
            <w:r>
              <w:rPr>
                <w:sz w:val="24"/>
              </w:rPr>
              <w:t>门意见</w:t>
            </w:r>
            <w:proofErr w:type="gramEnd"/>
            <w:r>
              <w:rPr>
                <w:sz w:val="24"/>
              </w:rPr>
              <w:t>/项目负责人意见</w:t>
            </w:r>
          </w:p>
        </w:tc>
        <w:tc>
          <w:tcPr>
            <w:tcW w:w="4779" w:type="dxa"/>
            <w:gridSpan w:val="4"/>
            <w:shd w:val="clear" w:color="auto" w:fill="DBE4F0"/>
          </w:tcPr>
          <w:p w14:paraId="3B3CDE1B" w14:textId="77777777" w:rsidR="0093490F" w:rsidRDefault="0093490F" w:rsidP="005B0E05">
            <w:pPr>
              <w:pStyle w:val="TableParagraph"/>
              <w:rPr>
                <w:rFonts w:ascii="Times New Roman"/>
                <w:sz w:val="24"/>
              </w:rPr>
            </w:pPr>
          </w:p>
        </w:tc>
      </w:tr>
    </w:tbl>
    <w:p w14:paraId="0775AB4A" w14:textId="77777777" w:rsidR="0093490F" w:rsidRDefault="0093490F" w:rsidP="0093490F">
      <w:pPr>
        <w:ind w:left="133"/>
        <w:jc w:val="left"/>
        <w:rPr>
          <w:rFonts w:ascii="仿宋"/>
          <w:sz w:val="16"/>
        </w:rPr>
      </w:pPr>
      <w:r>
        <w:rPr>
          <w:rFonts w:ascii="仿宋" w:eastAsia="仿宋" w:hint="eastAsia"/>
          <w:sz w:val="18"/>
        </w:rPr>
        <w:t>备注：1、报销时此审批表作为报销附件。</w:t>
      </w:r>
    </w:p>
    <w:p w14:paraId="4838F366" w14:textId="77777777" w:rsidR="0093490F" w:rsidRDefault="0093490F" w:rsidP="0093490F">
      <w:pPr>
        <w:numPr>
          <w:ilvl w:val="0"/>
          <w:numId w:val="1"/>
        </w:numPr>
        <w:ind w:left="-720" w:right="3169" w:firstLineChars="800" w:firstLine="1440"/>
        <w:rPr>
          <w:rFonts w:ascii="仿宋" w:eastAsia="仿宋"/>
          <w:sz w:val="18"/>
        </w:rPr>
      </w:pPr>
      <w:r>
        <w:rPr>
          <w:rFonts w:ascii="仿宋" w:eastAsia="仿宋" w:hint="eastAsia"/>
          <w:sz w:val="18"/>
        </w:rPr>
        <w:t>此审批表一式两份，主办单位、计划财务处各存一份。</w:t>
      </w:r>
    </w:p>
    <w:p w14:paraId="4BDE6EC3" w14:textId="77777777" w:rsidR="00027751" w:rsidRPr="0093490F" w:rsidRDefault="00027751"/>
    <w:sectPr w:rsidR="00027751" w:rsidRPr="009349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558AA56"/>
    <w:multiLevelType w:val="singleLevel"/>
    <w:tmpl w:val="F558AA56"/>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90F"/>
    <w:rsid w:val="00027751"/>
    <w:rsid w:val="0093490F"/>
    <w:rsid w:val="00C93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39A7"/>
  <w15:chartTrackingRefBased/>
  <w15:docId w15:val="{AAA61CF1-7BAE-4E5B-828A-B3656735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490F"/>
    <w:pPr>
      <w:widowControl w:val="0"/>
      <w:jc w:val="both"/>
    </w:pPr>
    <w:rPr>
      <w:rFonts w:ascii="Times New Roman" w:eastAsia="宋体" w:hAnsi="Times New Roman" w:cs="Times New Roman"/>
      <w:szCs w:val="24"/>
    </w:rPr>
  </w:style>
  <w:style w:type="paragraph" w:styleId="1">
    <w:name w:val="heading 1"/>
    <w:basedOn w:val="a"/>
    <w:next w:val="a"/>
    <w:link w:val="10"/>
    <w:uiPriority w:val="1"/>
    <w:qFormat/>
    <w:rsid w:val="0093490F"/>
    <w:pPr>
      <w:snapToGrid w:val="0"/>
      <w:spacing w:line="360" w:lineRule="auto"/>
      <w:jc w:val="center"/>
      <w:outlineLvl w:val="0"/>
    </w:pPr>
    <w:rPr>
      <w:rFonts w:ascii="楷体_GB2312" w:eastAsia="黑体" w:hAnsi="楷体_GB2312" w:cs="楷体_GB2312"/>
      <w:b/>
      <w:bCs/>
      <w:sz w:val="32"/>
      <w:szCs w:val="32"/>
      <w:lang w:val="zh-CN" w:bidi="zh-CN"/>
    </w:rPr>
  </w:style>
  <w:style w:type="paragraph" w:styleId="2">
    <w:name w:val="heading 2"/>
    <w:basedOn w:val="a"/>
    <w:next w:val="a"/>
    <w:link w:val="20"/>
    <w:unhideWhenUsed/>
    <w:qFormat/>
    <w:rsid w:val="0093490F"/>
    <w:pPr>
      <w:keepNext/>
      <w:keepLines/>
      <w:snapToGrid w:val="0"/>
      <w:spacing w:line="360" w:lineRule="auto"/>
      <w:jc w:val="center"/>
      <w:outlineLvl w:val="1"/>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1"/>
    <w:qFormat/>
    <w:rsid w:val="0093490F"/>
    <w:rPr>
      <w:rFonts w:ascii="楷体_GB2312" w:eastAsia="黑体" w:hAnsi="楷体_GB2312" w:cs="楷体_GB2312"/>
      <w:b/>
      <w:bCs/>
      <w:sz w:val="32"/>
      <w:szCs w:val="32"/>
      <w:lang w:val="zh-CN" w:bidi="zh-CN"/>
    </w:rPr>
  </w:style>
  <w:style w:type="character" w:customStyle="1" w:styleId="20">
    <w:name w:val="标题 2 字符"/>
    <w:basedOn w:val="a0"/>
    <w:link w:val="2"/>
    <w:rsid w:val="0093490F"/>
    <w:rPr>
      <w:rFonts w:ascii="Arial" w:eastAsia="宋体" w:hAnsi="Arial" w:cs="Times New Roman"/>
      <w:sz w:val="24"/>
      <w:szCs w:val="24"/>
    </w:rPr>
  </w:style>
  <w:style w:type="paragraph" w:customStyle="1" w:styleId="TableParagraph">
    <w:name w:val="Table Paragraph"/>
    <w:basedOn w:val="a"/>
    <w:uiPriority w:val="1"/>
    <w:qFormat/>
    <w:rsid w:val="0093490F"/>
    <w:rPr>
      <w:rFonts w:ascii="仿宋_GB2312" w:eastAsia="仿宋_GB2312" w:hAnsi="仿宋_GB2312" w:cs="仿宋_GB231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659</Words>
  <Characters>3759</Characters>
  <Application>Microsoft Office Word</Application>
  <DocSecurity>0</DocSecurity>
  <Lines>31</Lines>
  <Paragraphs>8</Paragraphs>
  <ScaleCrop>false</ScaleCrop>
  <Company>微软中国</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Lenovo</cp:lastModifiedBy>
  <cp:revision>2</cp:revision>
  <dcterms:created xsi:type="dcterms:W3CDTF">2021-03-08T08:26:00Z</dcterms:created>
  <dcterms:modified xsi:type="dcterms:W3CDTF">2021-05-07T07:36:00Z</dcterms:modified>
</cp:coreProperties>
</file>